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403135"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1C10A1CD" wp14:editId="451BF370">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572CB2" w:rsidRDefault="00CF6656" w:rsidP="00491976">
            <w:pPr>
              <w:jc w:val="center"/>
              <w:rPr>
                <w:b/>
              </w:rPr>
            </w:pPr>
            <w:r>
              <w:rPr>
                <w:b/>
              </w:rPr>
              <w:t>25th J</w:t>
            </w:r>
            <w:r w:rsidR="00572CB2">
              <w:rPr>
                <w:b/>
              </w:rPr>
              <w:t>anuary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07A09" w:rsidP="00407A09">
            <w:pPr>
              <w:jc w:val="right"/>
              <w:rPr>
                <w:sz w:val="8"/>
              </w:rPr>
            </w:pPr>
            <w:r>
              <w:rPr>
                <w:sz w:val="8"/>
              </w:rPr>
              <w:t xml:space="preserve">September </w:t>
            </w:r>
            <w:r w:rsidR="00491976" w:rsidRPr="009E2B84">
              <w:rPr>
                <w:sz w:val="8"/>
              </w:rPr>
              <w:t>2017</w:t>
            </w: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880845">
        <w:trPr>
          <w:cantSplit/>
          <w:trHeight w:val="667"/>
        </w:trPr>
        <w:tc>
          <w:tcPr>
            <w:tcW w:w="4928" w:type="dxa"/>
            <w:vAlign w:val="center"/>
          </w:tcPr>
          <w:p w:rsidR="00491976" w:rsidRPr="00880845" w:rsidRDefault="00CF6656" w:rsidP="00880845">
            <w:pPr>
              <w:pBdr>
                <w:top w:val="single" w:sz="2" w:space="0" w:color="FFFFFF"/>
                <w:left w:val="single" w:sz="2" w:space="0" w:color="FFFFFF"/>
                <w:bottom w:val="single" w:sz="2" w:space="2" w:color="FFFFFF"/>
                <w:right w:val="single" w:sz="2" w:space="4" w:color="FFFFFF"/>
              </w:pBdr>
              <w:ind w:right="141"/>
              <w:rPr>
                <w:rFonts w:cs="Arial"/>
                <w:b/>
                <w:caps/>
                <w:szCs w:val="22"/>
              </w:rPr>
            </w:pPr>
            <w:r w:rsidRPr="00CF6656">
              <w:rPr>
                <w:rFonts w:cs="Arial"/>
                <w:b/>
                <w:szCs w:val="22"/>
              </w:rPr>
              <w:t>Central Lancashire L</w:t>
            </w:r>
            <w:r>
              <w:rPr>
                <w:rFonts w:cs="Arial"/>
                <w:b/>
                <w:szCs w:val="22"/>
              </w:rPr>
              <w:t xml:space="preserve">ocal Plan Review </w:t>
            </w:r>
            <w:r w:rsidRPr="00CF6656">
              <w:rPr>
                <w:rFonts w:cs="Arial"/>
                <w:b/>
                <w:szCs w:val="22"/>
              </w:rPr>
              <w:t>Resourcing and Programme Proposals</w:t>
            </w:r>
          </w:p>
        </w:tc>
        <w:tc>
          <w:tcPr>
            <w:tcW w:w="2410" w:type="dxa"/>
            <w:vAlign w:val="center"/>
          </w:tcPr>
          <w:p w:rsidR="00491976" w:rsidRPr="00572CB2" w:rsidRDefault="00880845" w:rsidP="00572CB2">
            <w:pPr>
              <w:jc w:val="center"/>
              <w:rPr>
                <w:b/>
              </w:rPr>
            </w:pPr>
            <w:r>
              <w:rPr>
                <w:b/>
              </w:rPr>
              <w:t>Strategic Planning and Housing</w:t>
            </w:r>
          </w:p>
        </w:tc>
        <w:tc>
          <w:tcPr>
            <w:tcW w:w="2551" w:type="dxa"/>
            <w:vAlign w:val="center"/>
          </w:tcPr>
          <w:p w:rsidR="00491976" w:rsidRPr="00572CB2" w:rsidRDefault="00CF6656" w:rsidP="00AC4A99">
            <w:pPr>
              <w:jc w:val="center"/>
              <w:rPr>
                <w:b/>
              </w:rPr>
            </w:pPr>
            <w:r>
              <w:rPr>
                <w:b/>
              </w:rPr>
              <w:t>Jonathan Noad</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Pr="009C1143" w:rsidRDefault="002F5C5E"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8C2B93" w:rsidRPr="0040777E" w:rsidRDefault="008C2B93" w:rsidP="00AC4A99">
            <w:pPr>
              <w:rPr>
                <w:szCs w:val="22"/>
              </w:rPr>
            </w:pPr>
          </w:p>
          <w:p w:rsidR="00E50A9C" w:rsidRPr="009C1143" w:rsidRDefault="00E50A9C" w:rsidP="00AC4A99">
            <w:pPr>
              <w:rPr>
                <w:szCs w:val="22"/>
              </w:rPr>
            </w:pPr>
            <w:r>
              <w:rPr>
                <w:szCs w:val="22"/>
              </w:rPr>
              <w:t>Is this report confidential?</w:t>
            </w:r>
          </w:p>
        </w:tc>
        <w:tc>
          <w:tcPr>
            <w:tcW w:w="3266" w:type="dxa"/>
            <w:shd w:val="clear" w:color="auto" w:fill="auto"/>
          </w:tcPr>
          <w:p w:rsidR="00741E8F" w:rsidRDefault="00741E8F" w:rsidP="00741E8F">
            <w:pPr>
              <w:autoSpaceDE w:val="0"/>
              <w:autoSpaceDN w:val="0"/>
              <w:adjustRightInd w:val="0"/>
              <w:rPr>
                <w:rFonts w:ascii="Arial-BoldMT" w:hAnsi="Arial-BoldMT" w:cs="Arial-BoldMT"/>
                <w:b/>
                <w:bCs/>
                <w:szCs w:val="22"/>
              </w:rPr>
            </w:pPr>
            <w:r>
              <w:rPr>
                <w:rFonts w:ascii="Arial-BoldMT" w:hAnsi="Arial-BoldMT" w:cs="Arial-BoldMT"/>
                <w:b/>
                <w:bCs/>
                <w:szCs w:val="22"/>
              </w:rPr>
              <w:t>Yes</w:t>
            </w:r>
          </w:p>
          <w:p w:rsidR="00741E8F" w:rsidRDefault="00741E8F" w:rsidP="00741E8F">
            <w:pPr>
              <w:autoSpaceDE w:val="0"/>
              <w:autoSpaceDN w:val="0"/>
              <w:adjustRightInd w:val="0"/>
              <w:rPr>
                <w:rFonts w:ascii="Arial-BoldMT" w:hAnsi="Arial-BoldMT" w:cs="Arial-BoldMT"/>
                <w:b/>
                <w:bCs/>
                <w:szCs w:val="22"/>
              </w:rPr>
            </w:pPr>
          </w:p>
          <w:p w:rsidR="00741E8F" w:rsidRDefault="00741E8F" w:rsidP="00741E8F">
            <w:pPr>
              <w:autoSpaceDE w:val="0"/>
              <w:autoSpaceDN w:val="0"/>
              <w:adjustRightInd w:val="0"/>
              <w:rPr>
                <w:rFonts w:ascii="Arial-BoldMT" w:hAnsi="Arial-BoldMT" w:cs="Arial-BoldMT"/>
                <w:b/>
                <w:bCs/>
                <w:szCs w:val="22"/>
              </w:rPr>
            </w:pPr>
          </w:p>
          <w:p w:rsidR="00741E8F" w:rsidRDefault="00741E8F" w:rsidP="00741E8F">
            <w:pPr>
              <w:autoSpaceDE w:val="0"/>
              <w:autoSpaceDN w:val="0"/>
              <w:adjustRightInd w:val="0"/>
              <w:rPr>
                <w:rFonts w:ascii="Arial-BoldMT" w:hAnsi="Arial-BoldMT" w:cs="Arial-BoldMT"/>
                <w:b/>
                <w:bCs/>
                <w:szCs w:val="22"/>
              </w:rPr>
            </w:pPr>
            <w:r>
              <w:rPr>
                <w:rFonts w:ascii="Arial-BoldMT" w:hAnsi="Arial-BoldMT" w:cs="Arial-BoldMT"/>
                <w:b/>
                <w:bCs/>
                <w:szCs w:val="22"/>
              </w:rPr>
              <w:t>Yes</w:t>
            </w:r>
          </w:p>
          <w:p w:rsidR="00FB2061" w:rsidRDefault="00FB2061" w:rsidP="00741E8F">
            <w:pPr>
              <w:autoSpaceDE w:val="0"/>
              <w:autoSpaceDN w:val="0"/>
              <w:adjustRightInd w:val="0"/>
              <w:rPr>
                <w:rFonts w:ascii="Arial-BoldMT" w:hAnsi="Arial-BoldMT" w:cs="Arial-BoldMT"/>
                <w:b/>
                <w:bCs/>
                <w:szCs w:val="22"/>
              </w:rPr>
            </w:pPr>
          </w:p>
          <w:p w:rsidR="00741E8F" w:rsidRDefault="00741E8F" w:rsidP="00741E8F">
            <w:pPr>
              <w:autoSpaceDE w:val="0"/>
              <w:autoSpaceDN w:val="0"/>
              <w:adjustRightInd w:val="0"/>
              <w:rPr>
                <w:rFonts w:ascii="Arial-BoldMT" w:hAnsi="Arial-BoldMT" w:cs="Arial-BoldMT"/>
                <w:b/>
                <w:bCs/>
                <w:szCs w:val="22"/>
              </w:rPr>
            </w:pPr>
            <w:r>
              <w:rPr>
                <w:rFonts w:ascii="Arial-BoldMT" w:hAnsi="Arial-BoldMT" w:cs="Arial-BoldMT"/>
                <w:b/>
                <w:bCs/>
                <w:szCs w:val="22"/>
              </w:rPr>
              <w:t>No</w:t>
            </w:r>
          </w:p>
          <w:p w:rsidR="00741E8F" w:rsidRDefault="00741E8F" w:rsidP="00741E8F">
            <w:pPr>
              <w:autoSpaceDE w:val="0"/>
              <w:autoSpaceDN w:val="0"/>
              <w:adjustRightInd w:val="0"/>
              <w:rPr>
                <w:rFonts w:ascii="Arial-BoldMT" w:hAnsi="Arial-BoldMT" w:cs="Arial-BoldMT"/>
                <w:b/>
                <w:bCs/>
                <w:szCs w:val="22"/>
              </w:rPr>
            </w:pPr>
          </w:p>
          <w:p w:rsidR="00741E8F" w:rsidRDefault="00741E8F" w:rsidP="00741E8F">
            <w:pPr>
              <w:autoSpaceDE w:val="0"/>
              <w:autoSpaceDN w:val="0"/>
              <w:adjustRightInd w:val="0"/>
              <w:rPr>
                <w:rFonts w:ascii="Arial-BoldMT" w:hAnsi="Arial-BoldMT" w:cs="Arial-BoldMT"/>
                <w:b/>
                <w:bCs/>
                <w:szCs w:val="22"/>
              </w:rPr>
            </w:pPr>
          </w:p>
          <w:p w:rsidR="00E50A9C" w:rsidRPr="009C1143" w:rsidRDefault="00CC4668" w:rsidP="00741E8F">
            <w:pPr>
              <w:rPr>
                <w:szCs w:val="22"/>
              </w:rPr>
            </w:pPr>
            <w:r>
              <w:rPr>
                <w:rFonts w:ascii="Arial-BoldMT" w:hAnsi="Arial-BoldMT" w:cs="Arial-BoldMT"/>
                <w:b/>
                <w:bCs/>
                <w:szCs w:val="22"/>
              </w:rPr>
              <w:t>No</w:t>
            </w:r>
          </w:p>
        </w:tc>
      </w:tr>
    </w:tbl>
    <w:p w:rsidR="002F5C5E" w:rsidRPr="009C1143" w:rsidRDefault="002F5C5E" w:rsidP="002F5C5E">
      <w:pPr>
        <w:rPr>
          <w:sz w:val="16"/>
          <w:szCs w:val="16"/>
        </w:rPr>
      </w:pPr>
    </w:p>
    <w:p w:rsidR="002F5C5E" w:rsidRPr="009C1143" w:rsidRDefault="002F5C5E" w:rsidP="002F5C5E">
      <w:pPr>
        <w:rPr>
          <w:color w:val="000000"/>
          <w:szCs w:val="22"/>
        </w:rPr>
      </w:pPr>
    </w:p>
    <w:p w:rsidR="00546F01" w:rsidRDefault="008C2B93" w:rsidP="00546F01">
      <w:pPr>
        <w:keepNext/>
        <w:numPr>
          <w:ilvl w:val="0"/>
          <w:numId w:val="8"/>
        </w:numPr>
        <w:outlineLvl w:val="0"/>
        <w:rPr>
          <w:b/>
          <w:szCs w:val="22"/>
        </w:rPr>
      </w:pPr>
      <w:r>
        <w:rPr>
          <w:b/>
          <w:szCs w:val="22"/>
        </w:rPr>
        <w:t>PURPOSE OF THE REPORT</w:t>
      </w:r>
    </w:p>
    <w:p w:rsidR="00342464" w:rsidRDefault="00342464" w:rsidP="00342464">
      <w:pPr>
        <w:keepNext/>
        <w:outlineLvl w:val="0"/>
        <w:rPr>
          <w:rFonts w:cs="Arial"/>
          <w:szCs w:val="22"/>
        </w:rPr>
      </w:pPr>
    </w:p>
    <w:p w:rsidR="001A0AF1" w:rsidRPr="00546F01" w:rsidRDefault="00342464" w:rsidP="00370C6E">
      <w:pPr>
        <w:keepNext/>
        <w:ind w:left="720" w:hanging="720"/>
        <w:outlineLvl w:val="0"/>
        <w:rPr>
          <w:rFonts w:cs="Arial"/>
        </w:rPr>
      </w:pPr>
      <w:r>
        <w:rPr>
          <w:rFonts w:cs="Arial"/>
          <w:szCs w:val="22"/>
        </w:rPr>
        <w:t xml:space="preserve">1.1 </w:t>
      </w:r>
      <w:r w:rsidR="00370C6E">
        <w:rPr>
          <w:rFonts w:cs="Arial"/>
          <w:szCs w:val="22"/>
        </w:rPr>
        <w:tab/>
      </w:r>
      <w:r w:rsidR="00CF6656" w:rsidRPr="00A43C24">
        <w:rPr>
          <w:rFonts w:cs="Arial"/>
        </w:rPr>
        <w:t>To provide an outline of the resource implications for undertaking a review of the Central Lancashire Local Development Plan (currently known as the ‘Core Strategy’ of the Local Development Framework)</w:t>
      </w:r>
      <w:r w:rsidR="00D24DFA" w:rsidRPr="00A43C24">
        <w:rPr>
          <w:rFonts w:cs="Arial"/>
        </w:rPr>
        <w:t>.</w:t>
      </w:r>
      <w:r w:rsidR="006F4241">
        <w:rPr>
          <w:rFonts w:cs="Arial"/>
          <w:szCs w:val="22"/>
        </w:rPr>
        <w:t xml:space="preserve"> </w:t>
      </w:r>
    </w:p>
    <w:p w:rsidR="002F5C5E" w:rsidRPr="009C1143" w:rsidRDefault="002F5C5E" w:rsidP="002F5C5E">
      <w:pPr>
        <w:rPr>
          <w:szCs w:val="22"/>
        </w:rPr>
      </w:pPr>
    </w:p>
    <w:p w:rsidR="006E6D02" w:rsidRDefault="00491976" w:rsidP="006E6D02">
      <w:pPr>
        <w:keepNext/>
        <w:numPr>
          <w:ilvl w:val="0"/>
          <w:numId w:val="8"/>
        </w:numPr>
        <w:outlineLvl w:val="0"/>
        <w:rPr>
          <w:b/>
          <w:szCs w:val="22"/>
        </w:rPr>
      </w:pPr>
      <w:r>
        <w:rPr>
          <w:b/>
          <w:szCs w:val="22"/>
        </w:rPr>
        <w:t>PORTFOLIO</w:t>
      </w:r>
      <w:r w:rsidR="00A162DE">
        <w:rPr>
          <w:b/>
          <w:szCs w:val="22"/>
        </w:rPr>
        <w:t xml:space="preserve"> </w:t>
      </w:r>
      <w:r w:rsidR="002F5C5E" w:rsidRPr="009C1143">
        <w:rPr>
          <w:b/>
          <w:szCs w:val="22"/>
        </w:rPr>
        <w:t>RECOMMENDATIONS</w:t>
      </w:r>
    </w:p>
    <w:p w:rsidR="006E6D02" w:rsidRDefault="006E6D02" w:rsidP="006E6D02">
      <w:pPr>
        <w:keepNext/>
        <w:outlineLvl w:val="0"/>
        <w:rPr>
          <w:b/>
          <w:szCs w:val="22"/>
        </w:rPr>
      </w:pPr>
    </w:p>
    <w:p w:rsidR="006D2699" w:rsidRDefault="00753594" w:rsidP="006D2699">
      <w:pPr>
        <w:pBdr>
          <w:top w:val="single" w:sz="2" w:space="1" w:color="FFFFFF"/>
          <w:left w:val="single" w:sz="2" w:space="0" w:color="FFFFFF"/>
          <w:bottom w:val="single" w:sz="2" w:space="2" w:color="FFFFFF"/>
          <w:right w:val="single" w:sz="2" w:space="4" w:color="FFFFFF"/>
        </w:pBdr>
        <w:ind w:left="709" w:right="141" w:hanging="709"/>
        <w:jc w:val="both"/>
        <w:rPr>
          <w:rFonts w:cs="Arial"/>
        </w:rPr>
      </w:pPr>
      <w:r>
        <w:rPr>
          <w:rFonts w:cs="Arial"/>
        </w:rPr>
        <w:t>2.1</w:t>
      </w:r>
      <w:r>
        <w:rPr>
          <w:rFonts w:cs="Arial"/>
        </w:rPr>
        <w:tab/>
      </w:r>
      <w:r w:rsidR="006D2699" w:rsidRPr="00A43C24">
        <w:rPr>
          <w:rFonts w:cs="Arial"/>
        </w:rPr>
        <w:t xml:space="preserve">To commit to work in collaboration as Central Lancashire (Preston, Chorley and South </w:t>
      </w:r>
      <w:proofErr w:type="spellStart"/>
      <w:r w:rsidR="006D2699" w:rsidRPr="00A43C24">
        <w:rPr>
          <w:rFonts w:cs="Arial"/>
        </w:rPr>
        <w:t>Ribble</w:t>
      </w:r>
      <w:proofErr w:type="spellEnd"/>
      <w:r w:rsidR="006D2699" w:rsidRPr="00A43C24">
        <w:rPr>
          <w:rFonts w:cs="Arial"/>
        </w:rPr>
        <w:t>) to develop and submit for approval to Secretary of State, a single Central Lancashire Local De</w:t>
      </w:r>
      <w:r w:rsidR="006D2699">
        <w:rPr>
          <w:rFonts w:cs="Arial"/>
        </w:rPr>
        <w:t>velopment Plan (or Local Plan).</w:t>
      </w:r>
    </w:p>
    <w:p w:rsidR="006D2699" w:rsidRDefault="006D2699" w:rsidP="006D2699">
      <w:pPr>
        <w:pBdr>
          <w:top w:val="single" w:sz="2" w:space="1" w:color="FFFFFF"/>
          <w:left w:val="single" w:sz="2" w:space="0" w:color="FFFFFF"/>
          <w:bottom w:val="single" w:sz="2" w:space="2" w:color="FFFFFF"/>
          <w:right w:val="single" w:sz="2" w:space="4" w:color="FFFFFF"/>
        </w:pBdr>
        <w:ind w:right="141"/>
        <w:jc w:val="both"/>
        <w:rPr>
          <w:rFonts w:cs="Arial"/>
        </w:rPr>
      </w:pPr>
    </w:p>
    <w:p w:rsidR="006D2699" w:rsidRDefault="006D2699" w:rsidP="006D2699">
      <w:pPr>
        <w:pBdr>
          <w:top w:val="single" w:sz="2" w:space="1" w:color="FFFFFF"/>
          <w:left w:val="single" w:sz="2" w:space="0" w:color="FFFFFF"/>
          <w:bottom w:val="single" w:sz="2" w:space="2" w:color="FFFFFF"/>
          <w:right w:val="single" w:sz="2" w:space="4" w:color="FFFFFF"/>
        </w:pBdr>
        <w:ind w:right="141"/>
        <w:jc w:val="both"/>
        <w:rPr>
          <w:rFonts w:cs="Arial"/>
        </w:rPr>
      </w:pPr>
      <w:r>
        <w:rPr>
          <w:rFonts w:cs="Arial"/>
        </w:rPr>
        <w:t>2</w:t>
      </w:r>
      <w:r>
        <w:rPr>
          <w:rFonts w:cs="Arial"/>
        </w:rPr>
        <w:t>.2</w:t>
      </w:r>
      <w:r>
        <w:rPr>
          <w:rFonts w:cs="Arial"/>
        </w:rPr>
        <w:tab/>
      </w:r>
      <w:r w:rsidRPr="00A43C24">
        <w:rPr>
          <w:rFonts w:cs="Arial"/>
        </w:rPr>
        <w:t>To share the costs for the staffing and non-</w:t>
      </w:r>
      <w:r>
        <w:rPr>
          <w:rFonts w:cs="Arial"/>
        </w:rPr>
        <w:t>staffing costs as set out below.</w:t>
      </w:r>
    </w:p>
    <w:p w:rsidR="006D2699" w:rsidRDefault="006D2699" w:rsidP="006D2699">
      <w:pPr>
        <w:pBdr>
          <w:top w:val="single" w:sz="2" w:space="1" w:color="FFFFFF"/>
          <w:left w:val="single" w:sz="2" w:space="0" w:color="FFFFFF"/>
          <w:bottom w:val="single" w:sz="2" w:space="2" w:color="FFFFFF"/>
          <w:right w:val="single" w:sz="2" w:space="4" w:color="FFFFFF"/>
        </w:pBdr>
        <w:ind w:right="141"/>
        <w:jc w:val="both"/>
        <w:rPr>
          <w:rFonts w:cs="Arial"/>
        </w:rPr>
      </w:pPr>
    </w:p>
    <w:p w:rsidR="006D2699" w:rsidRDefault="006D2699" w:rsidP="006D2699">
      <w:pPr>
        <w:pBdr>
          <w:top w:val="single" w:sz="2" w:space="1" w:color="FFFFFF"/>
          <w:left w:val="single" w:sz="2" w:space="0" w:color="FFFFFF"/>
          <w:bottom w:val="single" w:sz="2" w:space="2" w:color="FFFFFF"/>
          <w:right w:val="single" w:sz="2" w:space="4" w:color="FFFFFF"/>
        </w:pBdr>
        <w:ind w:left="709" w:right="141" w:hanging="709"/>
        <w:jc w:val="both"/>
        <w:rPr>
          <w:rFonts w:cs="Arial"/>
        </w:rPr>
      </w:pPr>
      <w:r>
        <w:rPr>
          <w:rFonts w:cs="Arial"/>
        </w:rPr>
        <w:t>2</w:t>
      </w:r>
      <w:r>
        <w:rPr>
          <w:rFonts w:cs="Arial"/>
        </w:rPr>
        <w:t>.3</w:t>
      </w:r>
      <w:r>
        <w:rPr>
          <w:rFonts w:cs="Arial"/>
        </w:rPr>
        <w:tab/>
        <w:t xml:space="preserve">To set up a South </w:t>
      </w:r>
      <w:proofErr w:type="spellStart"/>
      <w:r>
        <w:rPr>
          <w:rFonts w:cs="Arial"/>
        </w:rPr>
        <w:t>Ribble</w:t>
      </w:r>
      <w:proofErr w:type="spellEnd"/>
      <w:r>
        <w:rPr>
          <w:rFonts w:cs="Arial"/>
        </w:rPr>
        <w:t xml:space="preserve"> Local Plan Officer and Member Working Party to oversee the work of the Central Lancashire and South </w:t>
      </w:r>
      <w:proofErr w:type="spellStart"/>
      <w:r>
        <w:rPr>
          <w:rFonts w:cs="Arial"/>
        </w:rPr>
        <w:t>Ribble</w:t>
      </w:r>
      <w:proofErr w:type="spellEnd"/>
      <w:r>
        <w:rPr>
          <w:rFonts w:cs="Arial"/>
        </w:rPr>
        <w:t xml:space="preserve"> Local Plan Review </w:t>
      </w:r>
    </w:p>
    <w:p w:rsidR="006D2699" w:rsidRDefault="006D2699" w:rsidP="006D2699">
      <w:pPr>
        <w:pBdr>
          <w:top w:val="single" w:sz="2" w:space="1" w:color="FFFFFF"/>
          <w:left w:val="single" w:sz="2" w:space="0" w:color="FFFFFF"/>
          <w:bottom w:val="single" w:sz="2" w:space="2" w:color="FFFFFF"/>
          <w:right w:val="single" w:sz="2" w:space="4" w:color="FFFFFF"/>
        </w:pBdr>
        <w:ind w:right="141"/>
        <w:jc w:val="both"/>
        <w:rPr>
          <w:rFonts w:cs="Arial"/>
        </w:rPr>
      </w:pPr>
    </w:p>
    <w:p w:rsidR="006D2699" w:rsidRPr="00FE52AF" w:rsidRDefault="006D2699" w:rsidP="006D2699">
      <w:pPr>
        <w:pBdr>
          <w:top w:val="single" w:sz="2" w:space="1" w:color="FFFFFF"/>
          <w:left w:val="single" w:sz="2" w:space="0" w:color="FFFFFF"/>
          <w:bottom w:val="single" w:sz="2" w:space="2" w:color="FFFFFF"/>
          <w:right w:val="single" w:sz="2" w:space="4" w:color="FFFFFF"/>
        </w:pBdr>
        <w:ind w:right="141"/>
        <w:jc w:val="both"/>
        <w:rPr>
          <w:rFonts w:cs="Arial"/>
        </w:rPr>
      </w:pPr>
      <w:r>
        <w:rPr>
          <w:rFonts w:cs="Arial"/>
        </w:rPr>
        <w:t>2</w:t>
      </w:r>
      <w:bookmarkStart w:id="0" w:name="_GoBack"/>
      <w:bookmarkEnd w:id="0"/>
      <w:r>
        <w:rPr>
          <w:rFonts w:cs="Arial"/>
        </w:rPr>
        <w:t>.4</w:t>
      </w:r>
      <w:r>
        <w:rPr>
          <w:rFonts w:cs="Arial"/>
        </w:rPr>
        <w:tab/>
        <w:t>To approve the Draft Local Development Scheme at Appendix A</w:t>
      </w:r>
    </w:p>
    <w:p w:rsidR="00C5499C" w:rsidRPr="00CF6656" w:rsidRDefault="00C5499C" w:rsidP="00CF6656">
      <w:pPr>
        <w:pBdr>
          <w:top w:val="single" w:sz="2" w:space="1" w:color="FFFFFF"/>
          <w:left w:val="single" w:sz="2" w:space="0" w:color="FFFFFF"/>
          <w:bottom w:val="single" w:sz="2" w:space="2" w:color="FFFFFF"/>
          <w:right w:val="single" w:sz="2" w:space="4" w:color="FFFFFF"/>
        </w:pBdr>
        <w:ind w:right="141"/>
        <w:jc w:val="both"/>
        <w:rPr>
          <w:rFonts w:cs="Arial"/>
        </w:rPr>
      </w:pPr>
    </w:p>
    <w:p w:rsidR="006E6D02" w:rsidRDefault="006E6D02" w:rsidP="006E6D02">
      <w:pPr>
        <w:keepNext/>
        <w:outlineLvl w:val="0"/>
        <w:rPr>
          <w:szCs w:val="22"/>
        </w:rPr>
      </w:pPr>
    </w:p>
    <w:p w:rsidR="002F5C5E" w:rsidRDefault="001B7FA7" w:rsidP="002F5C5E">
      <w:pPr>
        <w:keepNext/>
        <w:outlineLvl w:val="0"/>
        <w:rPr>
          <w:b/>
          <w:szCs w:val="22"/>
        </w:rPr>
      </w:pPr>
      <w:r>
        <w:rPr>
          <w:b/>
          <w:szCs w:val="22"/>
        </w:rPr>
        <w:t>3</w:t>
      </w:r>
      <w:r w:rsidR="002F5C5E" w:rsidRPr="009C1143">
        <w:rPr>
          <w:b/>
          <w:szCs w:val="22"/>
        </w:rPr>
        <w:t>.   CORPORATE PRIORITIES</w:t>
      </w:r>
    </w:p>
    <w:p w:rsidR="00FB2061" w:rsidRPr="009C1143" w:rsidRDefault="00FB2061" w:rsidP="002F5C5E">
      <w:pPr>
        <w:keepNext/>
        <w:outlineLvl w:val="0"/>
        <w:rPr>
          <w:b/>
          <w:szCs w:val="22"/>
        </w:rPr>
      </w:pPr>
    </w:p>
    <w:p w:rsidR="002F5C5E" w:rsidRPr="009C1143" w:rsidRDefault="002F5C5E" w:rsidP="00370C6E">
      <w:pPr>
        <w:keepNext/>
        <w:ind w:firstLine="720"/>
        <w:outlineLvl w:val="0"/>
        <w:rPr>
          <w:b/>
          <w:szCs w:val="22"/>
        </w:rPr>
      </w:pPr>
      <w:r w:rsidRPr="009C1143">
        <w:rPr>
          <w:szCs w:val="22"/>
        </w:rPr>
        <w:t>The report relates to the following corporate priorities</w:t>
      </w:r>
      <w:r w:rsidR="00741E8F">
        <w:rPr>
          <w:szCs w:val="22"/>
        </w:rPr>
        <w:t>:</w:t>
      </w:r>
    </w:p>
    <w:p w:rsidR="002F5C5E" w:rsidRPr="009C1143" w:rsidRDefault="002F5C5E" w:rsidP="002F5C5E">
      <w:pPr>
        <w:rPr>
          <w:szCs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4252"/>
        <w:gridCol w:w="567"/>
      </w:tblGrid>
      <w:tr w:rsidR="002F5C5E" w:rsidRPr="009C1143" w:rsidTr="00AF0A33">
        <w:tc>
          <w:tcPr>
            <w:tcW w:w="3969" w:type="dxa"/>
            <w:shd w:val="clear" w:color="auto" w:fill="auto"/>
          </w:tcPr>
          <w:p w:rsidR="002F5C5E" w:rsidRPr="009C1143" w:rsidRDefault="002F5C5E" w:rsidP="00AC4A99">
            <w:pPr>
              <w:rPr>
                <w:szCs w:val="22"/>
              </w:rPr>
            </w:pPr>
            <w:r w:rsidRPr="009C1143">
              <w:rPr>
                <w:szCs w:val="22"/>
              </w:rPr>
              <w:t>Clean, green and safe</w:t>
            </w:r>
          </w:p>
          <w:p w:rsidR="002F5C5E" w:rsidRPr="009C1143" w:rsidRDefault="002F5C5E" w:rsidP="00AC4A99">
            <w:pPr>
              <w:rPr>
                <w:szCs w:val="22"/>
              </w:rPr>
            </w:pPr>
          </w:p>
        </w:tc>
        <w:tc>
          <w:tcPr>
            <w:tcW w:w="567" w:type="dxa"/>
            <w:shd w:val="clear" w:color="auto" w:fill="auto"/>
          </w:tcPr>
          <w:p w:rsidR="002F5C5E" w:rsidRPr="009C1143" w:rsidRDefault="00CF6656" w:rsidP="00AC4A99">
            <w:pPr>
              <w:rPr>
                <w:szCs w:val="22"/>
              </w:rPr>
            </w:pPr>
            <w:r>
              <w:rPr>
                <w:szCs w:val="22"/>
              </w:rPr>
              <w:t>X</w:t>
            </w:r>
          </w:p>
        </w:tc>
        <w:tc>
          <w:tcPr>
            <w:tcW w:w="4252" w:type="dxa"/>
            <w:shd w:val="clear" w:color="auto" w:fill="auto"/>
          </w:tcPr>
          <w:p w:rsidR="002F5C5E" w:rsidRPr="009C1143" w:rsidRDefault="002F5C5E" w:rsidP="00AC4A99">
            <w:pPr>
              <w:rPr>
                <w:szCs w:val="22"/>
              </w:rPr>
            </w:pPr>
            <w:r w:rsidRPr="009C1143">
              <w:rPr>
                <w:szCs w:val="22"/>
              </w:rPr>
              <w:t>Strong and healthy communities</w:t>
            </w:r>
          </w:p>
        </w:tc>
        <w:tc>
          <w:tcPr>
            <w:tcW w:w="567" w:type="dxa"/>
            <w:shd w:val="clear" w:color="auto" w:fill="auto"/>
          </w:tcPr>
          <w:p w:rsidR="002F5C5E" w:rsidRPr="009C1143" w:rsidRDefault="00CF6656" w:rsidP="00AC4A99">
            <w:pPr>
              <w:rPr>
                <w:szCs w:val="22"/>
              </w:rPr>
            </w:pPr>
            <w:r>
              <w:rPr>
                <w:szCs w:val="22"/>
              </w:rPr>
              <w:t>X</w:t>
            </w:r>
          </w:p>
        </w:tc>
      </w:tr>
      <w:tr w:rsidR="002F5C5E" w:rsidRPr="009C1143" w:rsidTr="00AF0A33">
        <w:tc>
          <w:tcPr>
            <w:tcW w:w="3969" w:type="dxa"/>
            <w:shd w:val="clear" w:color="auto" w:fill="auto"/>
          </w:tcPr>
          <w:p w:rsidR="002F5C5E" w:rsidRPr="009C1143" w:rsidRDefault="002F5C5E" w:rsidP="00AC4A99">
            <w:pPr>
              <w:rPr>
                <w:szCs w:val="22"/>
              </w:rPr>
            </w:pPr>
            <w:r w:rsidRPr="009C1143">
              <w:rPr>
                <w:szCs w:val="22"/>
              </w:rPr>
              <w:t xml:space="preserve">Strong South </w:t>
            </w:r>
            <w:proofErr w:type="spellStart"/>
            <w:r w:rsidRPr="009C1143">
              <w:rPr>
                <w:szCs w:val="22"/>
              </w:rPr>
              <w:t>Ribble</w:t>
            </w:r>
            <w:proofErr w:type="spellEnd"/>
            <w:r w:rsidRPr="009C1143">
              <w:rPr>
                <w:szCs w:val="22"/>
              </w:rPr>
              <w:t xml:space="preserve"> in the heart of prosperous Lancashire</w:t>
            </w:r>
          </w:p>
        </w:tc>
        <w:tc>
          <w:tcPr>
            <w:tcW w:w="567" w:type="dxa"/>
            <w:shd w:val="clear" w:color="auto" w:fill="auto"/>
          </w:tcPr>
          <w:p w:rsidR="002F5C5E" w:rsidRPr="009C1143" w:rsidRDefault="008C2B93" w:rsidP="00AC4A99">
            <w:pPr>
              <w:rPr>
                <w:szCs w:val="22"/>
              </w:rPr>
            </w:pPr>
            <w:r>
              <w:rPr>
                <w:szCs w:val="22"/>
              </w:rPr>
              <w:t>X</w:t>
            </w:r>
          </w:p>
        </w:tc>
        <w:tc>
          <w:tcPr>
            <w:tcW w:w="4252" w:type="dxa"/>
            <w:shd w:val="clear" w:color="auto" w:fill="auto"/>
          </w:tcPr>
          <w:p w:rsidR="002F5C5E" w:rsidRPr="009C1143" w:rsidRDefault="002F5C5E" w:rsidP="00AC4A99">
            <w:pPr>
              <w:rPr>
                <w:szCs w:val="22"/>
              </w:rPr>
            </w:pPr>
            <w:r w:rsidRPr="009C1143">
              <w:rPr>
                <w:szCs w:val="22"/>
              </w:rPr>
              <w:t>Efficient, effective and exceptional council</w:t>
            </w:r>
          </w:p>
        </w:tc>
        <w:tc>
          <w:tcPr>
            <w:tcW w:w="567" w:type="dxa"/>
            <w:shd w:val="clear" w:color="auto" w:fill="auto"/>
          </w:tcPr>
          <w:p w:rsidR="002F5C5E" w:rsidRPr="009C1143" w:rsidRDefault="00CF6656" w:rsidP="00AC4A99">
            <w:pPr>
              <w:rPr>
                <w:szCs w:val="22"/>
              </w:rPr>
            </w:pPr>
            <w:r>
              <w:rPr>
                <w:szCs w:val="22"/>
              </w:rPr>
              <w:t>X</w:t>
            </w:r>
          </w:p>
        </w:tc>
      </w:tr>
    </w:tbl>
    <w:p w:rsidR="002F5C5E" w:rsidRPr="009C1143" w:rsidRDefault="002F5C5E" w:rsidP="002F5C5E">
      <w:pPr>
        <w:rPr>
          <w:szCs w:val="22"/>
        </w:rPr>
      </w:pPr>
    </w:p>
    <w:p w:rsidR="002F5C5E" w:rsidRPr="009C1143" w:rsidRDefault="001B7FA7" w:rsidP="002F5C5E">
      <w:pPr>
        <w:rPr>
          <w:b/>
          <w:szCs w:val="22"/>
        </w:rPr>
      </w:pPr>
      <w:r>
        <w:rPr>
          <w:b/>
          <w:szCs w:val="22"/>
        </w:rPr>
        <w:t>4</w:t>
      </w:r>
      <w:r w:rsidR="002F5C5E" w:rsidRPr="009C1143">
        <w:rPr>
          <w:b/>
          <w:szCs w:val="22"/>
        </w:rPr>
        <w:t>.   BACKGROUND TO THE REPORT</w:t>
      </w:r>
    </w:p>
    <w:p w:rsidR="00342464" w:rsidRDefault="00342464" w:rsidP="00342464">
      <w:pPr>
        <w:jc w:val="both"/>
        <w:rPr>
          <w:szCs w:val="22"/>
        </w:rPr>
      </w:pPr>
    </w:p>
    <w:p w:rsidR="00CF6656" w:rsidRPr="00A43C24" w:rsidRDefault="001B7FA7" w:rsidP="00CF6656">
      <w:pPr>
        <w:ind w:left="709" w:right="141" w:hanging="709"/>
        <w:jc w:val="both"/>
        <w:rPr>
          <w:rFonts w:cs="Arial"/>
          <w:szCs w:val="22"/>
        </w:rPr>
      </w:pPr>
      <w:r>
        <w:rPr>
          <w:rFonts w:cs="Arial"/>
          <w:szCs w:val="22"/>
        </w:rPr>
        <w:t>4</w:t>
      </w:r>
      <w:r w:rsidR="00342464">
        <w:rPr>
          <w:rFonts w:cs="Arial"/>
          <w:szCs w:val="22"/>
        </w:rPr>
        <w:t xml:space="preserve">.1 </w:t>
      </w:r>
      <w:r w:rsidR="00370C6E">
        <w:rPr>
          <w:rFonts w:cs="Arial"/>
          <w:szCs w:val="22"/>
        </w:rPr>
        <w:tab/>
      </w:r>
      <w:r w:rsidR="00CF6656" w:rsidRPr="00A43C24">
        <w:rPr>
          <w:rFonts w:cs="Arial"/>
          <w:szCs w:val="22"/>
        </w:rPr>
        <w:t xml:space="preserve">In </w:t>
      </w:r>
      <w:r w:rsidR="00CF6656" w:rsidRPr="009F5CE2">
        <w:rPr>
          <w:rFonts w:cs="Arial"/>
        </w:rPr>
        <w:t>July</w:t>
      </w:r>
      <w:r w:rsidR="00CF6656" w:rsidRPr="00A43C24">
        <w:rPr>
          <w:rFonts w:cs="Arial"/>
          <w:szCs w:val="22"/>
        </w:rPr>
        <w:t xml:space="preserve"> 2012, the Central Lancashire authorities of Preston, Chorley and South </w:t>
      </w:r>
      <w:proofErr w:type="spellStart"/>
      <w:r w:rsidR="00CF6656" w:rsidRPr="00A43C24">
        <w:rPr>
          <w:rFonts w:cs="Arial"/>
          <w:szCs w:val="22"/>
        </w:rPr>
        <w:t>Ribble</w:t>
      </w:r>
      <w:proofErr w:type="spellEnd"/>
      <w:r w:rsidR="00CF6656" w:rsidRPr="00A43C24">
        <w:rPr>
          <w:rFonts w:cs="Arial"/>
          <w:szCs w:val="22"/>
        </w:rPr>
        <w:t xml:space="preserve"> Council adopted the Core Strategy, the key document in the statutory Local Plan which sets out the strategic planning policies for Central Lancashire and is supported by the individual local plans produced by each respective council in 2015. </w:t>
      </w:r>
    </w:p>
    <w:p w:rsidR="00CF6656" w:rsidRPr="00A43C24" w:rsidRDefault="00CF6656" w:rsidP="00CF6656">
      <w:pPr>
        <w:autoSpaceDE w:val="0"/>
        <w:autoSpaceDN w:val="0"/>
        <w:adjustRightInd w:val="0"/>
        <w:rPr>
          <w:rFonts w:cs="Arial"/>
          <w:szCs w:val="22"/>
        </w:rPr>
      </w:pPr>
    </w:p>
    <w:p w:rsidR="00CF6656" w:rsidRPr="00A43C24" w:rsidRDefault="00805CB1" w:rsidP="00805CB1">
      <w:pPr>
        <w:ind w:left="709" w:right="141" w:hanging="709"/>
        <w:jc w:val="both"/>
        <w:rPr>
          <w:rFonts w:cs="Arial"/>
          <w:szCs w:val="22"/>
        </w:rPr>
      </w:pPr>
      <w:r>
        <w:rPr>
          <w:rFonts w:cs="Arial"/>
          <w:szCs w:val="22"/>
        </w:rPr>
        <w:t>4.2</w:t>
      </w:r>
      <w:r>
        <w:rPr>
          <w:rFonts w:cs="Arial"/>
          <w:szCs w:val="22"/>
        </w:rPr>
        <w:tab/>
      </w:r>
      <w:r w:rsidR="00CF6656" w:rsidRPr="00A43C24">
        <w:rPr>
          <w:rFonts w:cs="Arial"/>
          <w:szCs w:val="22"/>
        </w:rPr>
        <w:t xml:space="preserve">It is the Local Plan which sets out the strategic objectives or policies for development with the area and includes the policies on housing including the number of new homes to be delivered in each borough over the plan period. </w:t>
      </w:r>
    </w:p>
    <w:p w:rsidR="00CF6656" w:rsidRPr="00805CB1" w:rsidRDefault="00CF6656" w:rsidP="00805CB1">
      <w:pPr>
        <w:pBdr>
          <w:top w:val="single" w:sz="2" w:space="1" w:color="FFFFFF"/>
          <w:left w:val="single" w:sz="2" w:space="0" w:color="FFFFFF"/>
          <w:bottom w:val="single" w:sz="2" w:space="2" w:color="FFFFFF"/>
          <w:right w:val="single" w:sz="2" w:space="4" w:color="FFFFFF"/>
        </w:pBdr>
        <w:tabs>
          <w:tab w:val="left" w:pos="851"/>
        </w:tabs>
        <w:ind w:left="709" w:hanging="709"/>
        <w:rPr>
          <w:rFonts w:cs="Arial"/>
          <w:szCs w:val="22"/>
        </w:rPr>
      </w:pPr>
    </w:p>
    <w:p w:rsidR="00805CB1" w:rsidRPr="00805CB1" w:rsidRDefault="00CF6656" w:rsidP="00805CB1">
      <w:pPr>
        <w:pStyle w:val="ListParagraph"/>
        <w:numPr>
          <w:ilvl w:val="1"/>
          <w:numId w:val="16"/>
        </w:numPr>
        <w:tabs>
          <w:tab w:val="left" w:pos="851"/>
        </w:tabs>
        <w:ind w:left="709" w:right="141" w:hanging="709"/>
        <w:jc w:val="both"/>
        <w:rPr>
          <w:rFonts w:ascii="Arial" w:hAnsi="Arial" w:cs="Arial"/>
        </w:rPr>
      </w:pPr>
      <w:r w:rsidRPr="00805CB1">
        <w:rPr>
          <w:rFonts w:ascii="Arial" w:hAnsi="Arial" w:cs="Arial"/>
        </w:rPr>
        <w:t xml:space="preserve">Following the adoption of the Core Strategy, there have been some significant changes in the national and sub-regional policy landscape with the National Planning Policy Framework </w:t>
      </w:r>
      <w:r w:rsidRPr="00805CB1">
        <w:rPr>
          <w:rFonts w:ascii="Arial" w:hAnsi="Arial" w:cs="Arial"/>
        </w:rPr>
        <w:lastRenderedPageBreak/>
        <w:t>(NPPF) published in 2012. There are further changes planned as set out in the recent government consultation ‘Planning for the Right Homes in The Right Places’ including a nationally imposed, standard methodology for determining housing need.</w:t>
      </w:r>
    </w:p>
    <w:p w:rsidR="00805CB1" w:rsidRPr="00805CB1" w:rsidRDefault="00805CB1" w:rsidP="00805CB1">
      <w:pPr>
        <w:pStyle w:val="ListParagraph"/>
        <w:tabs>
          <w:tab w:val="left" w:pos="851"/>
        </w:tabs>
        <w:ind w:left="709" w:right="141" w:hanging="709"/>
        <w:jc w:val="both"/>
        <w:rPr>
          <w:rFonts w:ascii="Arial" w:hAnsi="Arial" w:cs="Arial"/>
        </w:rPr>
      </w:pPr>
    </w:p>
    <w:p w:rsidR="00805CB1" w:rsidRPr="00805CB1" w:rsidRDefault="00CF6656" w:rsidP="00805CB1">
      <w:pPr>
        <w:pStyle w:val="ListParagraph"/>
        <w:numPr>
          <w:ilvl w:val="1"/>
          <w:numId w:val="16"/>
        </w:numPr>
        <w:tabs>
          <w:tab w:val="left" w:pos="851"/>
        </w:tabs>
        <w:ind w:left="709" w:right="141" w:hanging="709"/>
        <w:jc w:val="both"/>
        <w:rPr>
          <w:rFonts w:ascii="Arial" w:hAnsi="Arial" w:cs="Arial"/>
        </w:rPr>
      </w:pPr>
      <w:r w:rsidRPr="00805CB1">
        <w:rPr>
          <w:rFonts w:ascii="Arial" w:hAnsi="Arial" w:cs="Arial"/>
        </w:rPr>
        <w:t xml:space="preserve">Therefore it is imperative that the review of the Central Lancashire Local Plan is progressed quickly in order for the three councils to ensure there is a sound policy framework in place which includes a call for sites, SHLAA (Strategic Housing Land Availability Assessment) and development of site allocations policies to ensure that future development is sustainable, meets local needs and aspirations for economic development, regeneration, social and environmental objectives. </w:t>
      </w:r>
    </w:p>
    <w:p w:rsidR="00805CB1" w:rsidRPr="00805CB1" w:rsidRDefault="00805CB1" w:rsidP="00805CB1">
      <w:pPr>
        <w:pStyle w:val="ListParagraph"/>
        <w:tabs>
          <w:tab w:val="left" w:pos="851"/>
        </w:tabs>
        <w:ind w:left="709" w:hanging="709"/>
        <w:rPr>
          <w:rFonts w:ascii="Arial" w:hAnsi="Arial" w:cs="Arial"/>
          <w:lang w:eastAsia="en-GB"/>
        </w:rPr>
      </w:pPr>
    </w:p>
    <w:p w:rsidR="00805CB1" w:rsidRPr="00805CB1" w:rsidRDefault="00CF6656" w:rsidP="00805CB1">
      <w:pPr>
        <w:pStyle w:val="ListParagraph"/>
        <w:numPr>
          <w:ilvl w:val="1"/>
          <w:numId w:val="16"/>
        </w:numPr>
        <w:tabs>
          <w:tab w:val="left" w:pos="851"/>
        </w:tabs>
        <w:ind w:left="709" w:right="141" w:hanging="709"/>
        <w:jc w:val="both"/>
        <w:rPr>
          <w:rFonts w:ascii="Arial" w:hAnsi="Arial" w:cs="Arial"/>
        </w:rPr>
      </w:pPr>
      <w:r w:rsidRPr="00805CB1">
        <w:rPr>
          <w:rFonts w:ascii="Arial" w:hAnsi="Arial" w:cs="Arial"/>
          <w:lang w:eastAsia="en-GB"/>
        </w:rPr>
        <w:t xml:space="preserve">As part of the Local Plan Review, the three councils will undertake a review of existing policies and may elect to retain, refresh or set aside policies, depending on current and future strategy and the key findings from the evidence base. Policy areas that may be considered as part of the Local Plan review include transport, affordable housing, public open space and infrastructure.  </w:t>
      </w:r>
    </w:p>
    <w:p w:rsidR="00805CB1" w:rsidRPr="00805CB1" w:rsidRDefault="00805CB1" w:rsidP="00805CB1">
      <w:pPr>
        <w:pStyle w:val="ListParagraph"/>
        <w:tabs>
          <w:tab w:val="left" w:pos="851"/>
        </w:tabs>
        <w:ind w:left="709" w:hanging="709"/>
        <w:rPr>
          <w:rFonts w:ascii="Arial" w:hAnsi="Arial" w:cs="Arial"/>
        </w:rPr>
      </w:pPr>
    </w:p>
    <w:p w:rsidR="00CF6656" w:rsidRPr="00805CB1" w:rsidRDefault="00CF6656" w:rsidP="00805CB1">
      <w:pPr>
        <w:pStyle w:val="ListParagraph"/>
        <w:numPr>
          <w:ilvl w:val="1"/>
          <w:numId w:val="16"/>
        </w:numPr>
        <w:tabs>
          <w:tab w:val="left" w:pos="851"/>
        </w:tabs>
        <w:ind w:left="709" w:right="141" w:hanging="709"/>
        <w:jc w:val="both"/>
        <w:rPr>
          <w:rFonts w:ascii="Arial" w:hAnsi="Arial" w:cs="Arial"/>
        </w:rPr>
      </w:pPr>
      <w:r w:rsidRPr="00805CB1">
        <w:rPr>
          <w:rFonts w:ascii="Arial" w:hAnsi="Arial" w:cs="Arial"/>
        </w:rPr>
        <w:t xml:space="preserve">The Council must prepare all Local Plan documents that form part of the development plan in accordance with the LDS. The previous approach undertaken by the three councils was to develop firstly, a shared Core Strategy and then each undertook a separate exercise to develop an individual Local Plan with site allocations and development management plan document. Whilst providing advantages, this process requires a second, similar process to that of the core strategy and therefore duplicates costs such as staffing, the Examination in Public and Counsel representation. </w:t>
      </w:r>
    </w:p>
    <w:p w:rsidR="002F5C5E" w:rsidRPr="009C1143" w:rsidRDefault="002F5C5E" w:rsidP="00190E57">
      <w:pPr>
        <w:rPr>
          <w:i/>
          <w:color w:val="2E74B5"/>
          <w:szCs w:val="22"/>
        </w:rPr>
      </w:pPr>
    </w:p>
    <w:p w:rsidR="00370C6E" w:rsidRDefault="001B7FA7" w:rsidP="00370C6E">
      <w:pPr>
        <w:rPr>
          <w:b/>
          <w:szCs w:val="22"/>
        </w:rPr>
      </w:pPr>
      <w:r>
        <w:rPr>
          <w:b/>
          <w:szCs w:val="22"/>
        </w:rPr>
        <w:t>5</w:t>
      </w:r>
      <w:r w:rsidR="002F5C5E" w:rsidRPr="009C1143">
        <w:rPr>
          <w:b/>
          <w:szCs w:val="22"/>
        </w:rPr>
        <w:t xml:space="preserve">.   </w:t>
      </w:r>
      <w:r w:rsidR="0037228A">
        <w:rPr>
          <w:b/>
          <w:szCs w:val="22"/>
        </w:rPr>
        <w:t xml:space="preserve">PROPOSALS </w:t>
      </w:r>
    </w:p>
    <w:p w:rsidR="00FB2061" w:rsidRDefault="00FB2061" w:rsidP="00370C6E">
      <w:pPr>
        <w:rPr>
          <w:b/>
          <w:szCs w:val="22"/>
        </w:rPr>
      </w:pPr>
    </w:p>
    <w:p w:rsidR="006130D3" w:rsidRPr="00A43C24" w:rsidRDefault="00190E57" w:rsidP="00190E57">
      <w:pPr>
        <w:autoSpaceDE w:val="0"/>
        <w:autoSpaceDN w:val="0"/>
        <w:adjustRightInd w:val="0"/>
        <w:ind w:firstLine="709"/>
        <w:rPr>
          <w:rFonts w:cs="Arial"/>
          <w:b/>
          <w:szCs w:val="22"/>
        </w:rPr>
      </w:pPr>
      <w:r w:rsidRPr="00190E57">
        <w:rPr>
          <w:rFonts w:cs="Arial"/>
          <w:b/>
          <w:i/>
          <w:szCs w:val="22"/>
        </w:rPr>
        <w:t>The Local Plan Review Process</w:t>
      </w:r>
      <w:r w:rsidRPr="00A43C24">
        <w:rPr>
          <w:rFonts w:cs="Arial"/>
          <w:b/>
          <w:szCs w:val="22"/>
        </w:rPr>
        <w:t xml:space="preserve"> </w:t>
      </w:r>
    </w:p>
    <w:p w:rsidR="006130D3" w:rsidRPr="00A43C24" w:rsidRDefault="006130D3" w:rsidP="006130D3">
      <w:pPr>
        <w:autoSpaceDE w:val="0"/>
        <w:autoSpaceDN w:val="0"/>
        <w:adjustRightInd w:val="0"/>
        <w:rPr>
          <w:rFonts w:cs="Arial"/>
          <w:szCs w:val="22"/>
        </w:rPr>
      </w:pPr>
    </w:p>
    <w:p w:rsidR="006130D3" w:rsidRPr="00A43C24" w:rsidRDefault="00190E57" w:rsidP="00190E57">
      <w:pPr>
        <w:ind w:left="709" w:right="141" w:hanging="709"/>
        <w:jc w:val="both"/>
        <w:rPr>
          <w:rFonts w:cs="Arial"/>
          <w:szCs w:val="22"/>
        </w:rPr>
      </w:pPr>
      <w:r>
        <w:rPr>
          <w:szCs w:val="22"/>
        </w:rPr>
        <w:t>5.1</w:t>
      </w:r>
      <w:r>
        <w:rPr>
          <w:szCs w:val="22"/>
        </w:rPr>
        <w:tab/>
      </w:r>
      <w:r w:rsidR="006130D3" w:rsidRPr="003B0FA4">
        <w:rPr>
          <w:szCs w:val="22"/>
        </w:rPr>
        <w:t>Below</w:t>
      </w:r>
      <w:r w:rsidR="006130D3" w:rsidRPr="00A43C24">
        <w:rPr>
          <w:rFonts w:cs="Arial"/>
          <w:szCs w:val="22"/>
        </w:rPr>
        <w:t xml:space="preserve"> is a high level overview of the timetable and although every effort will be made to accelerate the programme in order to secure the adoption of a new Local Plan as soon as is practicably feasible, this timetable is subject to change and will depend largely on a) the delivery of key pieces of evidence and b) the scale and content of the consultation response.  </w:t>
      </w:r>
    </w:p>
    <w:p w:rsidR="006130D3" w:rsidRPr="00A43C24" w:rsidRDefault="006130D3" w:rsidP="006130D3">
      <w:pPr>
        <w:pBdr>
          <w:top w:val="single" w:sz="2" w:space="0" w:color="FFFFFF"/>
          <w:left w:val="single" w:sz="2" w:space="0" w:color="FFFFFF"/>
          <w:bottom w:val="single" w:sz="2" w:space="2" w:color="FFFFFF"/>
          <w:right w:val="single" w:sz="2" w:space="4" w:color="FFFFFF"/>
        </w:pBdr>
        <w:tabs>
          <w:tab w:val="left" w:pos="-2130"/>
        </w:tabs>
        <w:ind w:right="141"/>
        <w:rPr>
          <w:rFonts w:cs="Arial"/>
          <w:b/>
        </w:rPr>
      </w:pPr>
    </w:p>
    <w:p w:rsidR="006130D3" w:rsidRPr="00190E57" w:rsidRDefault="00190E57" w:rsidP="006130D3">
      <w:pPr>
        <w:pBdr>
          <w:top w:val="single" w:sz="2" w:space="0" w:color="FFFFFF"/>
          <w:left w:val="single" w:sz="2" w:space="0" w:color="FFFFFF"/>
          <w:bottom w:val="single" w:sz="2" w:space="2" w:color="FFFFFF"/>
          <w:right w:val="single" w:sz="2" w:space="4" w:color="FFFFFF"/>
        </w:pBdr>
        <w:tabs>
          <w:tab w:val="left" w:pos="-2130"/>
        </w:tabs>
        <w:ind w:right="141"/>
        <w:rPr>
          <w:rFonts w:cs="Arial"/>
          <w:b/>
          <w:i/>
        </w:rPr>
      </w:pPr>
      <w:r>
        <w:rPr>
          <w:rFonts w:cs="Arial"/>
          <w:b/>
          <w:i/>
        </w:rPr>
        <w:tab/>
      </w:r>
      <w:r w:rsidRPr="00190E57">
        <w:rPr>
          <w:rFonts w:cs="Arial"/>
          <w:b/>
          <w:i/>
        </w:rPr>
        <w:t>Local Plan Review Proposed Timetable</w:t>
      </w:r>
    </w:p>
    <w:p w:rsidR="006130D3" w:rsidRPr="00A43C24" w:rsidRDefault="006130D3" w:rsidP="006130D3">
      <w:pPr>
        <w:pBdr>
          <w:top w:val="single" w:sz="2" w:space="0" w:color="FFFFFF"/>
          <w:left w:val="single" w:sz="2" w:space="0" w:color="FFFFFF"/>
          <w:bottom w:val="single" w:sz="2" w:space="2" w:color="FFFFFF"/>
          <w:right w:val="single" w:sz="2" w:space="4" w:color="FFFFFF"/>
        </w:pBdr>
        <w:tabs>
          <w:tab w:val="left" w:pos="-2130"/>
        </w:tabs>
        <w:ind w:right="141"/>
        <w:rPr>
          <w:rFonts w:cs="Arial"/>
          <w: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694"/>
      </w:tblGrid>
      <w:tr w:rsidR="006130D3" w:rsidRPr="00A43C24" w:rsidTr="00190E57">
        <w:tc>
          <w:tcPr>
            <w:tcW w:w="6095" w:type="dxa"/>
            <w:shd w:val="clear" w:color="auto" w:fill="auto"/>
          </w:tcPr>
          <w:p w:rsidR="006130D3" w:rsidRPr="00A43C24" w:rsidRDefault="006130D3" w:rsidP="004D6FFA">
            <w:pPr>
              <w:tabs>
                <w:tab w:val="left" w:pos="-2130"/>
              </w:tabs>
              <w:ind w:right="141"/>
              <w:rPr>
                <w:rFonts w:cs="Arial"/>
                <w:b/>
              </w:rPr>
            </w:pPr>
            <w:r w:rsidRPr="00A43C24">
              <w:rPr>
                <w:rFonts w:cs="Arial"/>
                <w:b/>
              </w:rPr>
              <w:t xml:space="preserve">Key Stages </w:t>
            </w:r>
          </w:p>
        </w:tc>
        <w:tc>
          <w:tcPr>
            <w:tcW w:w="2694" w:type="dxa"/>
            <w:shd w:val="clear" w:color="auto" w:fill="auto"/>
          </w:tcPr>
          <w:p w:rsidR="006130D3" w:rsidRPr="00A43C24" w:rsidRDefault="006130D3" w:rsidP="004D6FFA">
            <w:pPr>
              <w:tabs>
                <w:tab w:val="left" w:pos="-2130"/>
              </w:tabs>
              <w:ind w:right="141"/>
              <w:rPr>
                <w:rFonts w:cs="Arial"/>
                <w:b/>
              </w:rPr>
            </w:pPr>
            <w:r w:rsidRPr="00A43C24">
              <w:rPr>
                <w:rFonts w:cs="Arial"/>
                <w:b/>
              </w:rPr>
              <w:t>Date</w:t>
            </w:r>
          </w:p>
        </w:tc>
      </w:tr>
      <w:tr w:rsidR="006130D3" w:rsidRPr="00A43C24" w:rsidTr="00190E57">
        <w:tc>
          <w:tcPr>
            <w:tcW w:w="6095" w:type="dxa"/>
            <w:shd w:val="clear" w:color="auto" w:fill="auto"/>
          </w:tcPr>
          <w:p w:rsidR="006130D3" w:rsidRPr="00A43C24" w:rsidRDefault="006130D3" w:rsidP="004D6FFA">
            <w:pPr>
              <w:tabs>
                <w:tab w:val="left" w:pos="-2130"/>
                <w:tab w:val="left" w:pos="4492"/>
              </w:tabs>
              <w:ind w:right="141"/>
              <w:rPr>
                <w:rFonts w:cs="Arial"/>
              </w:rPr>
            </w:pPr>
            <w:r w:rsidRPr="00A43C24">
              <w:rPr>
                <w:rFonts w:cs="Arial"/>
              </w:rPr>
              <w:t>Local Plan staffing resources in place</w:t>
            </w:r>
            <w:r w:rsidRPr="00A43C24">
              <w:rPr>
                <w:rFonts w:cs="Arial"/>
              </w:rPr>
              <w:tab/>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March 2018</w:t>
            </w:r>
          </w:p>
        </w:tc>
      </w:tr>
      <w:tr w:rsidR="006130D3" w:rsidRPr="00A43C24" w:rsidTr="00190E57">
        <w:tc>
          <w:tcPr>
            <w:tcW w:w="6095" w:type="dxa"/>
            <w:shd w:val="clear" w:color="auto" w:fill="auto"/>
          </w:tcPr>
          <w:p w:rsidR="006130D3" w:rsidRPr="00A43C24" w:rsidRDefault="006130D3" w:rsidP="004D6FFA">
            <w:pPr>
              <w:tabs>
                <w:tab w:val="left" w:pos="-2130"/>
                <w:tab w:val="left" w:pos="4492"/>
              </w:tabs>
              <w:ind w:right="141"/>
              <w:rPr>
                <w:rFonts w:cs="Arial"/>
              </w:rPr>
            </w:pPr>
            <w:r w:rsidRPr="00A43C24">
              <w:rPr>
                <w:rFonts w:cs="Arial"/>
              </w:rPr>
              <w:t xml:space="preserve">Local Development Scheme(programme) agreed by JAC </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March  2018</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 xml:space="preserve">Initial Engagement and Commence the Call for sites </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April 2018</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Engage with Statutory Consultees</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April 2018</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Evidence gathering and policy updating</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(already commenced) to September 2018</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Undertake a process of policy review and develop a programme for updates/refresh/omissions</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June 2018</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Draft Plan ready for approval for JAC &amp; Councils</w:t>
            </w:r>
          </w:p>
        </w:tc>
        <w:tc>
          <w:tcPr>
            <w:tcW w:w="2694" w:type="dxa"/>
            <w:shd w:val="clear" w:color="auto" w:fill="auto"/>
          </w:tcPr>
          <w:p w:rsidR="006130D3" w:rsidRPr="00A43C24" w:rsidRDefault="006130D3" w:rsidP="004D6FFA">
            <w:pPr>
              <w:tabs>
                <w:tab w:val="left" w:pos="-2130"/>
                <w:tab w:val="left" w:pos="527"/>
              </w:tabs>
              <w:ind w:right="141"/>
              <w:rPr>
                <w:rFonts w:cs="Arial"/>
              </w:rPr>
            </w:pPr>
            <w:r w:rsidRPr="00A43C24">
              <w:rPr>
                <w:rFonts w:cs="Arial"/>
              </w:rPr>
              <w:t xml:space="preserve">January 2019 </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 xml:space="preserve">Publication of Draft Plan for Representations </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March 2019</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 xml:space="preserve">Date of Submission to Secretary of State </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May  2019</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 xml:space="preserve">Appoint Counsel </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July 2019</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Public Hearing</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November 20</w:t>
            </w:r>
            <w:r>
              <w:rPr>
                <w:rFonts w:cs="Arial"/>
              </w:rPr>
              <w:t>19</w:t>
            </w:r>
          </w:p>
        </w:tc>
      </w:tr>
      <w:tr w:rsidR="006130D3" w:rsidRPr="00A43C24" w:rsidTr="00190E57">
        <w:trPr>
          <w:trHeight w:val="159"/>
        </w:trPr>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Inspectors Final Report Issued</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January 2020</w:t>
            </w:r>
          </w:p>
        </w:tc>
      </w:tr>
      <w:tr w:rsidR="006130D3" w:rsidRPr="00A43C24" w:rsidTr="00190E57">
        <w:tc>
          <w:tcPr>
            <w:tcW w:w="6095" w:type="dxa"/>
            <w:shd w:val="clear" w:color="auto" w:fill="auto"/>
          </w:tcPr>
          <w:p w:rsidR="006130D3" w:rsidRPr="00A43C24" w:rsidRDefault="006130D3" w:rsidP="004D6FFA">
            <w:pPr>
              <w:tabs>
                <w:tab w:val="left" w:pos="-2130"/>
              </w:tabs>
              <w:ind w:right="141"/>
              <w:rPr>
                <w:rFonts w:cs="Arial"/>
              </w:rPr>
            </w:pPr>
            <w:r w:rsidRPr="00A43C24">
              <w:rPr>
                <w:rFonts w:cs="Arial"/>
              </w:rPr>
              <w:t>Adoption</w:t>
            </w:r>
          </w:p>
        </w:tc>
        <w:tc>
          <w:tcPr>
            <w:tcW w:w="2694" w:type="dxa"/>
            <w:shd w:val="clear" w:color="auto" w:fill="auto"/>
          </w:tcPr>
          <w:p w:rsidR="006130D3" w:rsidRPr="00A43C24" w:rsidRDefault="006130D3" w:rsidP="004D6FFA">
            <w:pPr>
              <w:tabs>
                <w:tab w:val="left" w:pos="-2130"/>
              </w:tabs>
              <w:ind w:right="141"/>
              <w:rPr>
                <w:rFonts w:cs="Arial"/>
              </w:rPr>
            </w:pPr>
            <w:r w:rsidRPr="00A43C24">
              <w:rPr>
                <w:rFonts w:cs="Arial"/>
              </w:rPr>
              <w:t>March 2020</w:t>
            </w:r>
          </w:p>
        </w:tc>
      </w:tr>
    </w:tbl>
    <w:p w:rsidR="006130D3" w:rsidRPr="00A43C24" w:rsidRDefault="006130D3" w:rsidP="006130D3">
      <w:pPr>
        <w:autoSpaceDE w:val="0"/>
        <w:autoSpaceDN w:val="0"/>
        <w:adjustRightInd w:val="0"/>
        <w:rPr>
          <w:rFonts w:cs="Arial"/>
          <w:b/>
          <w:szCs w:val="22"/>
        </w:rPr>
      </w:pPr>
    </w:p>
    <w:p w:rsidR="006130D3" w:rsidRPr="00404F49" w:rsidRDefault="00404F49" w:rsidP="00404F49">
      <w:pPr>
        <w:autoSpaceDE w:val="0"/>
        <w:autoSpaceDN w:val="0"/>
        <w:adjustRightInd w:val="0"/>
        <w:ind w:left="709"/>
        <w:rPr>
          <w:rFonts w:cs="Arial"/>
          <w:b/>
          <w:i/>
          <w:szCs w:val="22"/>
        </w:rPr>
      </w:pPr>
      <w:r w:rsidRPr="00404F49">
        <w:rPr>
          <w:rFonts w:cs="Arial"/>
          <w:b/>
          <w:i/>
          <w:szCs w:val="22"/>
        </w:rPr>
        <w:lastRenderedPageBreak/>
        <w:t xml:space="preserve">Staffing Resources </w:t>
      </w:r>
    </w:p>
    <w:p w:rsidR="006130D3" w:rsidRPr="00A43C24" w:rsidRDefault="006130D3" w:rsidP="006130D3">
      <w:pPr>
        <w:autoSpaceDE w:val="0"/>
        <w:autoSpaceDN w:val="0"/>
        <w:adjustRightInd w:val="0"/>
        <w:rPr>
          <w:rFonts w:cs="Arial"/>
          <w:szCs w:val="22"/>
        </w:rPr>
      </w:pPr>
    </w:p>
    <w:p w:rsidR="006130D3" w:rsidRPr="00A43C24" w:rsidRDefault="00404F49" w:rsidP="00404F49">
      <w:pPr>
        <w:ind w:left="709" w:right="141" w:hanging="709"/>
        <w:jc w:val="both"/>
        <w:rPr>
          <w:rFonts w:cs="Arial"/>
          <w:szCs w:val="22"/>
        </w:rPr>
      </w:pPr>
      <w:r>
        <w:rPr>
          <w:rFonts w:cs="Arial"/>
          <w:szCs w:val="22"/>
        </w:rPr>
        <w:t>5.2</w:t>
      </w:r>
      <w:r>
        <w:rPr>
          <w:rFonts w:cs="Arial"/>
          <w:szCs w:val="22"/>
        </w:rPr>
        <w:tab/>
      </w:r>
      <w:r w:rsidR="006130D3" w:rsidRPr="00A43C24">
        <w:rPr>
          <w:rFonts w:cs="Arial"/>
          <w:szCs w:val="22"/>
        </w:rPr>
        <w:t xml:space="preserve">In </w:t>
      </w:r>
      <w:r w:rsidR="006130D3" w:rsidRPr="003B0FA4">
        <w:rPr>
          <w:szCs w:val="22"/>
        </w:rPr>
        <w:t>order</w:t>
      </w:r>
      <w:r w:rsidR="006130D3" w:rsidRPr="00A43C24">
        <w:rPr>
          <w:rFonts w:cs="Arial"/>
          <w:szCs w:val="22"/>
        </w:rPr>
        <w:t xml:space="preserve"> to deliver the review of the Local Plan, there is a need to secure additional resources over and above the established staffing compliment in each councils Planning Policy team as set out in the table below. These posts would be recruited for a fixed period of two years aside from the Programme Officer who would only be required for the </w:t>
      </w:r>
      <w:r w:rsidR="006130D3">
        <w:rPr>
          <w:rFonts w:cs="Arial"/>
          <w:szCs w:val="22"/>
        </w:rPr>
        <w:t>duration of the public examination, expected to be nine months</w:t>
      </w:r>
      <w:r w:rsidR="006130D3" w:rsidRPr="00A43C24">
        <w:rPr>
          <w:rFonts w:cs="Arial"/>
          <w:szCs w:val="22"/>
        </w:rPr>
        <w:t>.</w:t>
      </w:r>
    </w:p>
    <w:p w:rsidR="006130D3" w:rsidRPr="00A43C24" w:rsidRDefault="006130D3" w:rsidP="006130D3">
      <w:pPr>
        <w:autoSpaceDE w:val="0"/>
        <w:autoSpaceDN w:val="0"/>
        <w:adjustRightInd w:val="0"/>
        <w:rPr>
          <w:rFonts w:cs="Arial"/>
          <w:szCs w:val="22"/>
        </w:rPr>
      </w:pPr>
    </w:p>
    <w:tbl>
      <w:tblPr>
        <w:tblW w:w="8789" w:type="dxa"/>
        <w:tblInd w:w="704" w:type="dxa"/>
        <w:tblLayout w:type="fixed"/>
        <w:tblLook w:val="04A0" w:firstRow="1" w:lastRow="0" w:firstColumn="1" w:lastColumn="0" w:noHBand="0" w:noVBand="1"/>
      </w:tblPr>
      <w:tblGrid>
        <w:gridCol w:w="5245"/>
        <w:gridCol w:w="3544"/>
      </w:tblGrid>
      <w:tr w:rsidR="00B85021" w:rsidRPr="00A43C24" w:rsidTr="00B85021">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5021" w:rsidRPr="00A43C24" w:rsidRDefault="00B85021" w:rsidP="004D6FFA">
            <w:pPr>
              <w:jc w:val="center"/>
              <w:rPr>
                <w:rFonts w:cs="Arial"/>
                <w:b/>
                <w:bCs/>
                <w:color w:val="000000"/>
                <w:szCs w:val="22"/>
              </w:rPr>
            </w:pPr>
            <w:r w:rsidRPr="00A43C24">
              <w:rPr>
                <w:rFonts w:cs="Arial"/>
                <w:b/>
                <w:bCs/>
                <w:color w:val="000000"/>
                <w:szCs w:val="22"/>
              </w:rPr>
              <w:t>Post</w:t>
            </w:r>
          </w:p>
        </w:tc>
        <w:tc>
          <w:tcPr>
            <w:tcW w:w="3544" w:type="dxa"/>
            <w:tcBorders>
              <w:top w:val="single" w:sz="4" w:space="0" w:color="auto"/>
              <w:left w:val="nil"/>
              <w:bottom w:val="single" w:sz="4" w:space="0" w:color="auto"/>
              <w:right w:val="single" w:sz="4" w:space="0" w:color="auto"/>
            </w:tcBorders>
            <w:shd w:val="clear" w:color="000000" w:fill="FFFFFF"/>
          </w:tcPr>
          <w:p w:rsidR="00B85021" w:rsidRPr="00A43C24" w:rsidRDefault="00B85021" w:rsidP="00404F49">
            <w:pPr>
              <w:jc w:val="center"/>
              <w:rPr>
                <w:rFonts w:cs="Arial"/>
                <w:b/>
                <w:bCs/>
                <w:color w:val="000000"/>
                <w:szCs w:val="22"/>
              </w:rPr>
            </w:pPr>
            <w:r w:rsidRPr="00A43C24">
              <w:rPr>
                <w:rFonts w:cs="Arial"/>
                <w:b/>
                <w:bCs/>
                <w:color w:val="000000"/>
                <w:szCs w:val="22"/>
              </w:rPr>
              <w:t xml:space="preserve">FTE salary </w:t>
            </w:r>
            <w:r>
              <w:rPr>
                <w:rFonts w:cs="Arial"/>
                <w:b/>
                <w:bCs/>
                <w:color w:val="000000"/>
                <w:szCs w:val="22"/>
              </w:rPr>
              <w:t>i</w:t>
            </w:r>
            <w:r w:rsidRPr="00A43C24">
              <w:rPr>
                <w:rFonts w:cs="Arial"/>
                <w:b/>
                <w:bCs/>
                <w:color w:val="000000"/>
                <w:szCs w:val="22"/>
              </w:rPr>
              <w:t>ncl</w:t>
            </w:r>
            <w:r>
              <w:rPr>
                <w:rFonts w:cs="Arial"/>
                <w:b/>
                <w:bCs/>
                <w:color w:val="000000"/>
                <w:szCs w:val="22"/>
              </w:rPr>
              <w:t>.</w:t>
            </w:r>
            <w:r w:rsidRPr="00A43C24">
              <w:rPr>
                <w:rFonts w:cs="Arial"/>
                <w:b/>
                <w:bCs/>
                <w:color w:val="000000"/>
                <w:szCs w:val="22"/>
              </w:rPr>
              <w:t xml:space="preserve"> all On-costs</w:t>
            </w:r>
          </w:p>
        </w:tc>
      </w:tr>
      <w:tr w:rsidR="00B85021" w:rsidRPr="00A43C24" w:rsidTr="00B85021">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B85021" w:rsidRPr="00A43C24" w:rsidRDefault="00B85021" w:rsidP="004D6FFA">
            <w:pPr>
              <w:rPr>
                <w:rFonts w:cs="Arial"/>
                <w:color w:val="000000"/>
                <w:szCs w:val="22"/>
              </w:rPr>
            </w:pPr>
            <w:r w:rsidRPr="00A43C24">
              <w:rPr>
                <w:rFonts w:cs="Arial"/>
                <w:color w:val="000000"/>
                <w:szCs w:val="22"/>
              </w:rPr>
              <w:t xml:space="preserve">Central </w:t>
            </w:r>
            <w:proofErr w:type="spellStart"/>
            <w:r w:rsidRPr="00A43C24">
              <w:rPr>
                <w:rFonts w:cs="Arial"/>
                <w:color w:val="000000"/>
                <w:szCs w:val="22"/>
              </w:rPr>
              <w:t>Lancs</w:t>
            </w:r>
            <w:proofErr w:type="spellEnd"/>
            <w:r w:rsidRPr="00A43C24">
              <w:rPr>
                <w:rFonts w:cs="Arial"/>
                <w:color w:val="000000"/>
                <w:szCs w:val="22"/>
              </w:rPr>
              <w:t xml:space="preserve"> Local Plan Coordinator </w:t>
            </w:r>
          </w:p>
        </w:tc>
        <w:tc>
          <w:tcPr>
            <w:tcW w:w="3544" w:type="dxa"/>
            <w:tcBorders>
              <w:top w:val="nil"/>
              <w:left w:val="nil"/>
              <w:bottom w:val="single" w:sz="4" w:space="0" w:color="auto"/>
              <w:right w:val="single" w:sz="4" w:space="0" w:color="auto"/>
            </w:tcBorders>
            <w:shd w:val="clear" w:color="000000" w:fill="FFFFFF"/>
            <w:vAlign w:val="center"/>
          </w:tcPr>
          <w:p w:rsidR="00B85021" w:rsidRPr="00A43C24" w:rsidRDefault="00B85021" w:rsidP="00404F49">
            <w:pPr>
              <w:jc w:val="center"/>
              <w:rPr>
                <w:rFonts w:cs="Arial"/>
                <w:color w:val="000000"/>
                <w:szCs w:val="22"/>
              </w:rPr>
            </w:pPr>
            <w:r w:rsidRPr="00A43C24">
              <w:rPr>
                <w:rFonts w:cs="Arial"/>
                <w:color w:val="000000"/>
                <w:szCs w:val="22"/>
              </w:rPr>
              <w:t>£48,700</w:t>
            </w:r>
          </w:p>
        </w:tc>
      </w:tr>
      <w:tr w:rsidR="00B85021" w:rsidRPr="00A43C24" w:rsidTr="00B85021">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B85021" w:rsidRPr="00A43C24" w:rsidRDefault="00B85021" w:rsidP="004D6FFA">
            <w:pPr>
              <w:rPr>
                <w:rFonts w:cs="Arial"/>
                <w:color w:val="000000"/>
                <w:szCs w:val="22"/>
              </w:rPr>
            </w:pPr>
            <w:r w:rsidRPr="00A43C24">
              <w:rPr>
                <w:rFonts w:cs="Arial"/>
                <w:color w:val="000000"/>
                <w:szCs w:val="22"/>
              </w:rPr>
              <w:t xml:space="preserve">Central </w:t>
            </w:r>
            <w:proofErr w:type="spellStart"/>
            <w:r w:rsidRPr="00A43C24">
              <w:rPr>
                <w:rFonts w:cs="Arial"/>
                <w:color w:val="000000"/>
                <w:szCs w:val="22"/>
              </w:rPr>
              <w:t>Lancs</w:t>
            </w:r>
            <w:proofErr w:type="spellEnd"/>
            <w:r w:rsidRPr="00A43C24">
              <w:rPr>
                <w:rFonts w:cs="Arial"/>
                <w:color w:val="000000"/>
                <w:szCs w:val="22"/>
              </w:rPr>
              <w:t xml:space="preserve"> Planning Officer (Local Plan)</w:t>
            </w:r>
          </w:p>
        </w:tc>
        <w:tc>
          <w:tcPr>
            <w:tcW w:w="3544" w:type="dxa"/>
            <w:tcBorders>
              <w:top w:val="nil"/>
              <w:left w:val="nil"/>
              <w:bottom w:val="single" w:sz="4" w:space="0" w:color="auto"/>
              <w:right w:val="single" w:sz="4" w:space="0" w:color="auto"/>
            </w:tcBorders>
            <w:shd w:val="clear" w:color="000000" w:fill="FFFFFF"/>
            <w:vAlign w:val="center"/>
          </w:tcPr>
          <w:p w:rsidR="00B85021" w:rsidRPr="00A43C24" w:rsidRDefault="00B85021" w:rsidP="00404F49">
            <w:pPr>
              <w:jc w:val="center"/>
              <w:rPr>
                <w:rFonts w:cs="Arial"/>
                <w:color w:val="000000"/>
                <w:szCs w:val="22"/>
              </w:rPr>
            </w:pPr>
            <w:r w:rsidRPr="00A43C24">
              <w:rPr>
                <w:rFonts w:cs="Arial"/>
                <w:color w:val="000000"/>
                <w:szCs w:val="22"/>
              </w:rPr>
              <w:t>£42,200</w:t>
            </w:r>
          </w:p>
        </w:tc>
      </w:tr>
      <w:tr w:rsidR="00B85021" w:rsidRPr="00A43C24" w:rsidTr="00B85021">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B85021" w:rsidRPr="00A43C24" w:rsidRDefault="00B85021" w:rsidP="004D6FFA">
            <w:pPr>
              <w:rPr>
                <w:rFonts w:cs="Arial"/>
                <w:color w:val="000000"/>
                <w:szCs w:val="22"/>
              </w:rPr>
            </w:pPr>
            <w:r w:rsidRPr="00A43C24">
              <w:rPr>
                <w:rFonts w:cs="Arial"/>
                <w:color w:val="000000"/>
                <w:szCs w:val="22"/>
              </w:rPr>
              <w:t xml:space="preserve">Central </w:t>
            </w:r>
            <w:proofErr w:type="spellStart"/>
            <w:r w:rsidRPr="00A43C24">
              <w:rPr>
                <w:rFonts w:cs="Arial"/>
                <w:color w:val="000000"/>
                <w:szCs w:val="22"/>
              </w:rPr>
              <w:t>Lancs</w:t>
            </w:r>
            <w:proofErr w:type="spellEnd"/>
            <w:r w:rsidRPr="00A43C24">
              <w:rPr>
                <w:rFonts w:cs="Arial"/>
                <w:color w:val="000000"/>
                <w:szCs w:val="22"/>
              </w:rPr>
              <w:t xml:space="preserve"> Planning Officer (Local Plan)</w:t>
            </w:r>
          </w:p>
        </w:tc>
        <w:tc>
          <w:tcPr>
            <w:tcW w:w="3544" w:type="dxa"/>
            <w:tcBorders>
              <w:top w:val="nil"/>
              <w:left w:val="nil"/>
              <w:bottom w:val="single" w:sz="4" w:space="0" w:color="auto"/>
              <w:right w:val="single" w:sz="4" w:space="0" w:color="auto"/>
            </w:tcBorders>
            <w:shd w:val="clear" w:color="000000" w:fill="FFFFFF"/>
            <w:vAlign w:val="center"/>
          </w:tcPr>
          <w:p w:rsidR="00B85021" w:rsidRPr="00A43C24" w:rsidRDefault="00B85021" w:rsidP="00404F49">
            <w:pPr>
              <w:jc w:val="center"/>
              <w:rPr>
                <w:rFonts w:cs="Arial"/>
                <w:color w:val="000000"/>
                <w:szCs w:val="22"/>
              </w:rPr>
            </w:pPr>
            <w:r w:rsidRPr="00A43C24">
              <w:rPr>
                <w:rFonts w:cs="Arial"/>
                <w:color w:val="000000"/>
                <w:szCs w:val="22"/>
              </w:rPr>
              <w:t>£42,200</w:t>
            </w:r>
          </w:p>
        </w:tc>
      </w:tr>
      <w:tr w:rsidR="00B85021" w:rsidRPr="00A43C24" w:rsidTr="00B85021">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B85021" w:rsidRPr="00A43C24" w:rsidRDefault="00B85021" w:rsidP="004D6FFA">
            <w:pPr>
              <w:rPr>
                <w:rFonts w:cs="Arial"/>
                <w:color w:val="000000"/>
                <w:szCs w:val="22"/>
              </w:rPr>
            </w:pPr>
            <w:r w:rsidRPr="00A43C24">
              <w:rPr>
                <w:rFonts w:cs="Arial"/>
                <w:color w:val="000000"/>
                <w:szCs w:val="22"/>
              </w:rPr>
              <w:t xml:space="preserve">Central </w:t>
            </w:r>
            <w:proofErr w:type="spellStart"/>
            <w:r w:rsidRPr="00A43C24">
              <w:rPr>
                <w:rFonts w:cs="Arial"/>
                <w:color w:val="000000"/>
                <w:szCs w:val="22"/>
              </w:rPr>
              <w:t>Lancs</w:t>
            </w:r>
            <w:proofErr w:type="spellEnd"/>
            <w:r w:rsidRPr="00A43C24">
              <w:rPr>
                <w:rFonts w:cs="Arial"/>
                <w:color w:val="000000"/>
                <w:szCs w:val="22"/>
              </w:rPr>
              <w:t xml:space="preserve"> Local Plan Technical Assistant </w:t>
            </w:r>
          </w:p>
        </w:tc>
        <w:tc>
          <w:tcPr>
            <w:tcW w:w="3544" w:type="dxa"/>
            <w:tcBorders>
              <w:top w:val="nil"/>
              <w:left w:val="nil"/>
              <w:bottom w:val="single" w:sz="4" w:space="0" w:color="auto"/>
              <w:right w:val="single" w:sz="4" w:space="0" w:color="auto"/>
            </w:tcBorders>
            <w:shd w:val="clear" w:color="000000" w:fill="FFFFFF"/>
            <w:vAlign w:val="center"/>
          </w:tcPr>
          <w:p w:rsidR="00B85021" w:rsidRPr="00A43C24" w:rsidRDefault="00B85021" w:rsidP="00404F49">
            <w:pPr>
              <w:jc w:val="center"/>
              <w:rPr>
                <w:rFonts w:cs="Arial"/>
                <w:color w:val="000000"/>
                <w:szCs w:val="22"/>
              </w:rPr>
            </w:pPr>
            <w:r w:rsidRPr="00A43C24">
              <w:rPr>
                <w:rFonts w:cs="Arial"/>
                <w:color w:val="000000"/>
                <w:szCs w:val="22"/>
              </w:rPr>
              <w:t>£31,200</w:t>
            </w:r>
          </w:p>
        </w:tc>
      </w:tr>
      <w:tr w:rsidR="00B85021" w:rsidRPr="00A43C24" w:rsidTr="00B85021">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bottom"/>
            <w:hideMark/>
          </w:tcPr>
          <w:p w:rsidR="00B85021" w:rsidRPr="00A43C24" w:rsidRDefault="00B85021" w:rsidP="004D6FFA">
            <w:pPr>
              <w:rPr>
                <w:rFonts w:cs="Arial"/>
                <w:color w:val="000000"/>
                <w:szCs w:val="22"/>
              </w:rPr>
            </w:pPr>
            <w:r w:rsidRPr="00A43C24">
              <w:rPr>
                <w:rFonts w:cs="Arial"/>
                <w:color w:val="000000"/>
                <w:szCs w:val="22"/>
              </w:rPr>
              <w:t xml:space="preserve">Programme Officer for Central </w:t>
            </w:r>
            <w:proofErr w:type="spellStart"/>
            <w:r w:rsidRPr="00A43C24">
              <w:rPr>
                <w:rFonts w:cs="Arial"/>
                <w:color w:val="000000"/>
                <w:szCs w:val="22"/>
              </w:rPr>
              <w:t>Lancs</w:t>
            </w:r>
            <w:proofErr w:type="spellEnd"/>
            <w:r w:rsidRPr="00A43C24">
              <w:rPr>
                <w:rFonts w:cs="Arial"/>
                <w:color w:val="000000"/>
                <w:szCs w:val="22"/>
              </w:rPr>
              <w:t xml:space="preserve"> Local Plan</w:t>
            </w:r>
          </w:p>
        </w:tc>
        <w:tc>
          <w:tcPr>
            <w:tcW w:w="3544" w:type="dxa"/>
            <w:tcBorders>
              <w:top w:val="nil"/>
              <w:left w:val="nil"/>
              <w:bottom w:val="single" w:sz="4" w:space="0" w:color="auto"/>
              <w:right w:val="single" w:sz="4" w:space="0" w:color="auto"/>
            </w:tcBorders>
            <w:shd w:val="clear" w:color="000000" w:fill="FFFFFF"/>
            <w:vAlign w:val="center"/>
          </w:tcPr>
          <w:p w:rsidR="00B85021" w:rsidRPr="00A43C24" w:rsidRDefault="00B85021" w:rsidP="00404F49">
            <w:pPr>
              <w:jc w:val="center"/>
              <w:rPr>
                <w:rFonts w:cs="Arial"/>
                <w:color w:val="000000"/>
                <w:szCs w:val="22"/>
              </w:rPr>
            </w:pPr>
            <w:r w:rsidRPr="00A43C24">
              <w:rPr>
                <w:rFonts w:cs="Arial"/>
                <w:color w:val="000000"/>
                <w:szCs w:val="22"/>
              </w:rPr>
              <w:t>£31,200</w:t>
            </w:r>
          </w:p>
        </w:tc>
      </w:tr>
    </w:tbl>
    <w:p w:rsidR="006130D3" w:rsidRPr="00A43C24" w:rsidRDefault="006130D3" w:rsidP="006130D3">
      <w:pPr>
        <w:autoSpaceDE w:val="0"/>
        <w:autoSpaceDN w:val="0"/>
        <w:adjustRightInd w:val="0"/>
        <w:rPr>
          <w:rFonts w:cs="Arial"/>
          <w:szCs w:val="22"/>
        </w:rPr>
      </w:pPr>
    </w:p>
    <w:p w:rsidR="006130D3" w:rsidRPr="00A43C24" w:rsidRDefault="00404F49" w:rsidP="00404F49">
      <w:pPr>
        <w:ind w:left="709" w:right="141" w:hanging="709"/>
        <w:jc w:val="both"/>
        <w:rPr>
          <w:rFonts w:cs="Arial"/>
          <w:szCs w:val="22"/>
        </w:rPr>
      </w:pPr>
      <w:r>
        <w:rPr>
          <w:rFonts w:cs="Arial"/>
          <w:szCs w:val="22"/>
        </w:rPr>
        <w:t>5.3</w:t>
      </w:r>
      <w:r>
        <w:rPr>
          <w:rFonts w:cs="Arial"/>
          <w:szCs w:val="22"/>
        </w:rPr>
        <w:tab/>
      </w:r>
      <w:r w:rsidR="006130D3" w:rsidRPr="00A43C24">
        <w:rPr>
          <w:rFonts w:cs="Arial"/>
          <w:szCs w:val="22"/>
        </w:rPr>
        <w:t>The day to day work of planning</w:t>
      </w:r>
      <w:r w:rsidR="006130D3">
        <w:rPr>
          <w:rFonts w:cs="Arial"/>
          <w:szCs w:val="22"/>
        </w:rPr>
        <w:t xml:space="preserve"> policy officers (a </w:t>
      </w:r>
      <w:r w:rsidR="006130D3" w:rsidRPr="00A43C24">
        <w:rPr>
          <w:rFonts w:cs="Arial"/>
          <w:szCs w:val="22"/>
        </w:rPr>
        <w:t xml:space="preserve">which includes providing policy assessments of new planning applications, undertaking statutory and local plan  monitoring work including publishing reports and also commissioning and being client lead for evidence work, means that the staff cannot simply ‘absorb’ the work to deliver a review of the local plan. There have been significant reductions in the size of the three policy teams since the LDF was undertaken in 2008 and therefore it is simply not feasible for the teams to deliver the review without additional resource. </w:t>
      </w:r>
    </w:p>
    <w:p w:rsidR="006130D3" w:rsidRPr="00A43C24" w:rsidRDefault="006130D3" w:rsidP="006130D3">
      <w:pPr>
        <w:autoSpaceDE w:val="0"/>
        <w:autoSpaceDN w:val="0"/>
        <w:adjustRightInd w:val="0"/>
        <w:rPr>
          <w:rFonts w:cs="Arial"/>
          <w:szCs w:val="22"/>
        </w:rPr>
      </w:pPr>
    </w:p>
    <w:p w:rsidR="006130D3" w:rsidRPr="00A43C24" w:rsidRDefault="00E960C6" w:rsidP="00E960C6">
      <w:pPr>
        <w:ind w:left="709" w:right="141" w:hanging="709"/>
        <w:jc w:val="both"/>
        <w:rPr>
          <w:rFonts w:cs="Arial"/>
          <w:szCs w:val="22"/>
        </w:rPr>
      </w:pPr>
      <w:r>
        <w:rPr>
          <w:rFonts w:cs="Arial"/>
          <w:szCs w:val="22"/>
        </w:rPr>
        <w:t>5.4</w:t>
      </w:r>
      <w:r>
        <w:rPr>
          <w:rFonts w:cs="Arial"/>
          <w:szCs w:val="22"/>
        </w:rPr>
        <w:tab/>
      </w:r>
      <w:r w:rsidR="006130D3" w:rsidRPr="00A43C24">
        <w:rPr>
          <w:rFonts w:cs="Arial"/>
          <w:szCs w:val="22"/>
        </w:rPr>
        <w:t>The existing teams within each of the three councils comprises of on average 2 FTE officers plus a manager with other responsibilities and therefore in order to deliver a refreshed Local Plan, and to deliver this within the shortest timeframe possible, there is a need to pump prime the resources.</w:t>
      </w:r>
    </w:p>
    <w:p w:rsidR="006130D3" w:rsidRPr="00A43C24" w:rsidRDefault="006130D3" w:rsidP="006130D3">
      <w:pPr>
        <w:autoSpaceDE w:val="0"/>
        <w:autoSpaceDN w:val="0"/>
        <w:adjustRightInd w:val="0"/>
        <w:rPr>
          <w:rFonts w:cs="Arial"/>
          <w:szCs w:val="22"/>
        </w:rPr>
      </w:pPr>
    </w:p>
    <w:p w:rsidR="006130D3" w:rsidRPr="00A43C24" w:rsidRDefault="00E960C6" w:rsidP="00E960C6">
      <w:pPr>
        <w:ind w:right="141"/>
        <w:jc w:val="both"/>
        <w:rPr>
          <w:rFonts w:cs="Arial"/>
          <w:szCs w:val="22"/>
        </w:rPr>
      </w:pPr>
      <w:r>
        <w:rPr>
          <w:rFonts w:cs="Arial"/>
          <w:szCs w:val="22"/>
        </w:rPr>
        <w:t>5.5</w:t>
      </w:r>
      <w:r>
        <w:rPr>
          <w:rFonts w:cs="Arial"/>
          <w:szCs w:val="22"/>
        </w:rPr>
        <w:tab/>
      </w:r>
      <w:r w:rsidR="00C55D85">
        <w:rPr>
          <w:rFonts w:cs="Arial"/>
          <w:szCs w:val="22"/>
        </w:rPr>
        <w:t xml:space="preserve">The staffing </w:t>
      </w:r>
      <w:r w:rsidR="006130D3" w:rsidRPr="00A43C24">
        <w:rPr>
          <w:rFonts w:cs="Arial"/>
          <w:szCs w:val="22"/>
        </w:rPr>
        <w:t>proposed comprise of:</w:t>
      </w:r>
    </w:p>
    <w:p w:rsidR="006130D3" w:rsidRPr="00A43C24" w:rsidRDefault="006130D3" w:rsidP="006130D3">
      <w:pPr>
        <w:autoSpaceDE w:val="0"/>
        <w:autoSpaceDN w:val="0"/>
        <w:adjustRightInd w:val="0"/>
        <w:rPr>
          <w:rFonts w:cs="Arial"/>
          <w:szCs w:val="22"/>
        </w:rPr>
      </w:pPr>
    </w:p>
    <w:p w:rsidR="006130D3" w:rsidRPr="00A43C24" w:rsidRDefault="006130D3" w:rsidP="00E960C6">
      <w:pPr>
        <w:numPr>
          <w:ilvl w:val="0"/>
          <w:numId w:val="17"/>
        </w:numPr>
        <w:autoSpaceDE w:val="0"/>
        <w:autoSpaceDN w:val="0"/>
        <w:adjustRightInd w:val="0"/>
        <w:ind w:left="1134" w:hanging="425"/>
        <w:rPr>
          <w:rFonts w:cs="Arial"/>
          <w:szCs w:val="22"/>
        </w:rPr>
      </w:pPr>
      <w:r w:rsidRPr="00A43C24">
        <w:rPr>
          <w:rFonts w:cs="Arial"/>
          <w:szCs w:val="22"/>
        </w:rPr>
        <w:t xml:space="preserve">One full time Local Plan Coordinator who will lead the programme, coordinate the consultation exercises, lead on drafting policies and reports and manage the process of the submission and public examination. The Coordinator will report to the Planning Managers as well as the JAC and the respective Portfolio Members and will be responsible for producing reports, securing decisions and the submission to the Planning Inspectorate. </w:t>
      </w:r>
    </w:p>
    <w:p w:rsidR="006130D3" w:rsidRPr="00A43C24" w:rsidRDefault="006130D3" w:rsidP="00E960C6">
      <w:pPr>
        <w:numPr>
          <w:ilvl w:val="0"/>
          <w:numId w:val="17"/>
        </w:numPr>
        <w:autoSpaceDE w:val="0"/>
        <w:autoSpaceDN w:val="0"/>
        <w:adjustRightInd w:val="0"/>
        <w:ind w:left="1134" w:hanging="425"/>
        <w:rPr>
          <w:rFonts w:cs="Arial"/>
          <w:szCs w:val="22"/>
        </w:rPr>
      </w:pPr>
      <w:r w:rsidRPr="00A43C24">
        <w:rPr>
          <w:rFonts w:cs="Arial"/>
          <w:szCs w:val="22"/>
        </w:rPr>
        <w:t>Two full time Planning Policy Officers who will undertake the co</w:t>
      </w:r>
      <w:r w:rsidR="009F45FE">
        <w:rPr>
          <w:rFonts w:cs="Arial"/>
          <w:szCs w:val="22"/>
        </w:rPr>
        <w:t>nsultation exercises, manage</w:t>
      </w:r>
      <w:r w:rsidRPr="00A43C24">
        <w:rPr>
          <w:rFonts w:cs="Arial"/>
          <w:szCs w:val="22"/>
        </w:rPr>
        <w:t xml:space="preserve"> and ensure all consultees are responded to, draft the required policies (which could vary across the three council areas depending on the individual strategic aims) and undertake the impact assessments. </w:t>
      </w:r>
    </w:p>
    <w:p w:rsidR="006130D3" w:rsidRPr="00A43C24" w:rsidRDefault="006130D3" w:rsidP="00E960C6">
      <w:pPr>
        <w:numPr>
          <w:ilvl w:val="0"/>
          <w:numId w:val="17"/>
        </w:numPr>
        <w:autoSpaceDE w:val="0"/>
        <w:autoSpaceDN w:val="0"/>
        <w:adjustRightInd w:val="0"/>
        <w:ind w:left="1134" w:hanging="425"/>
        <w:rPr>
          <w:rFonts w:cs="Arial"/>
          <w:szCs w:val="22"/>
        </w:rPr>
      </w:pPr>
      <w:r w:rsidRPr="00A43C24">
        <w:rPr>
          <w:rFonts w:cs="Arial"/>
          <w:szCs w:val="22"/>
        </w:rPr>
        <w:t xml:space="preserve">A full time technical officer to provide support to the team and manage the high volume of consultation responses ensuring that full and auditable records are kept and prepared for the inspection. The Technical Officer will develop the consultation programme including coordinating the meetings with the statutory consultees. </w:t>
      </w:r>
    </w:p>
    <w:p w:rsidR="006130D3" w:rsidRPr="00A43C24" w:rsidRDefault="006130D3" w:rsidP="00E960C6">
      <w:pPr>
        <w:numPr>
          <w:ilvl w:val="0"/>
          <w:numId w:val="17"/>
        </w:numPr>
        <w:autoSpaceDE w:val="0"/>
        <w:autoSpaceDN w:val="0"/>
        <w:adjustRightInd w:val="0"/>
        <w:ind w:left="1134" w:hanging="425"/>
        <w:rPr>
          <w:rFonts w:cs="Arial"/>
          <w:szCs w:val="22"/>
        </w:rPr>
      </w:pPr>
      <w:r w:rsidRPr="00A43C24">
        <w:rPr>
          <w:rFonts w:cs="Arial"/>
          <w:szCs w:val="22"/>
        </w:rPr>
        <w:t>A programme officer which is a requirement for the examination. These officers are specially trained officers</w:t>
      </w:r>
      <w:r w:rsidR="00D24DFA">
        <w:rPr>
          <w:rFonts w:cs="Arial"/>
          <w:szCs w:val="22"/>
        </w:rPr>
        <w:t>,</w:t>
      </w:r>
      <w:r w:rsidRPr="00A43C24">
        <w:rPr>
          <w:rFonts w:cs="Arial"/>
          <w:szCs w:val="22"/>
        </w:rPr>
        <w:t xml:space="preserve"> appointed specifically and only to support the inspector during the</w:t>
      </w:r>
      <w:r>
        <w:rPr>
          <w:rFonts w:cs="Arial"/>
          <w:szCs w:val="22"/>
        </w:rPr>
        <w:t xml:space="preserve"> </w:t>
      </w:r>
      <w:r w:rsidR="00D24DFA">
        <w:rPr>
          <w:rFonts w:cs="Arial"/>
          <w:szCs w:val="22"/>
        </w:rPr>
        <w:t>inquiry.</w:t>
      </w:r>
    </w:p>
    <w:p w:rsidR="006130D3" w:rsidRPr="00A43C24" w:rsidRDefault="006130D3" w:rsidP="006130D3">
      <w:pPr>
        <w:autoSpaceDE w:val="0"/>
        <w:autoSpaceDN w:val="0"/>
        <w:adjustRightInd w:val="0"/>
        <w:rPr>
          <w:rFonts w:cs="Arial"/>
          <w:szCs w:val="22"/>
        </w:rPr>
      </w:pPr>
    </w:p>
    <w:p w:rsidR="006130D3" w:rsidRPr="00A43C24" w:rsidRDefault="00E86428" w:rsidP="00E86428">
      <w:pPr>
        <w:ind w:left="709" w:right="141" w:hanging="709"/>
        <w:jc w:val="both"/>
        <w:rPr>
          <w:rFonts w:cs="Arial"/>
          <w:szCs w:val="22"/>
        </w:rPr>
      </w:pPr>
      <w:r>
        <w:rPr>
          <w:rFonts w:cs="Arial"/>
          <w:szCs w:val="22"/>
        </w:rPr>
        <w:t>5.6</w:t>
      </w:r>
      <w:r>
        <w:rPr>
          <w:rFonts w:cs="Arial"/>
          <w:szCs w:val="22"/>
        </w:rPr>
        <w:tab/>
      </w:r>
      <w:r w:rsidR="006130D3" w:rsidRPr="00A43C24">
        <w:rPr>
          <w:rFonts w:cs="Arial"/>
          <w:szCs w:val="22"/>
        </w:rPr>
        <w:t>It is proposed that Chorley Council will be responsible for the overall recruitment and line management of the fixed term posts, however there is an expectation that all three respective Planning Managers will regularly engage with the Local Plan officers, provide support and any required training, access to each respective councils systems and also ensure there is accommodation to facilitate a system of ‘hot-desking’.</w:t>
      </w:r>
    </w:p>
    <w:p w:rsidR="006130D3" w:rsidRPr="00A43C24" w:rsidRDefault="006130D3" w:rsidP="006130D3">
      <w:pPr>
        <w:autoSpaceDE w:val="0"/>
        <w:autoSpaceDN w:val="0"/>
        <w:adjustRightInd w:val="0"/>
        <w:rPr>
          <w:rFonts w:cs="Arial"/>
          <w:szCs w:val="22"/>
        </w:rPr>
      </w:pPr>
    </w:p>
    <w:p w:rsidR="006130D3" w:rsidRPr="001D148C" w:rsidRDefault="001D148C" w:rsidP="001D148C">
      <w:pPr>
        <w:autoSpaceDE w:val="0"/>
        <w:autoSpaceDN w:val="0"/>
        <w:adjustRightInd w:val="0"/>
        <w:ind w:left="709"/>
        <w:rPr>
          <w:rFonts w:cs="Arial"/>
          <w:b/>
          <w:i/>
          <w:szCs w:val="22"/>
        </w:rPr>
      </w:pPr>
      <w:r>
        <w:rPr>
          <w:rFonts w:cs="Arial"/>
          <w:b/>
          <w:i/>
          <w:szCs w:val="22"/>
        </w:rPr>
        <w:t>Other Costs to Deliver t</w:t>
      </w:r>
      <w:r w:rsidRPr="001D148C">
        <w:rPr>
          <w:rFonts w:cs="Arial"/>
          <w:b/>
          <w:i/>
          <w:szCs w:val="22"/>
        </w:rPr>
        <w:t xml:space="preserve">he Local Plan Review </w:t>
      </w:r>
    </w:p>
    <w:p w:rsidR="006130D3" w:rsidRPr="00A43C24" w:rsidRDefault="006130D3" w:rsidP="006130D3">
      <w:pPr>
        <w:pBdr>
          <w:top w:val="single" w:sz="2" w:space="1" w:color="FFFFFF"/>
          <w:left w:val="single" w:sz="2" w:space="0" w:color="FFFFFF"/>
          <w:bottom w:val="single" w:sz="2" w:space="2" w:color="FFFFFF"/>
          <w:right w:val="single" w:sz="2" w:space="4" w:color="FFFFFF"/>
        </w:pBdr>
        <w:tabs>
          <w:tab w:val="left" w:pos="709"/>
        </w:tabs>
        <w:rPr>
          <w:rFonts w:cs="Arial"/>
          <w:b/>
          <w:szCs w:val="22"/>
        </w:rPr>
      </w:pPr>
    </w:p>
    <w:p w:rsidR="006130D3" w:rsidRPr="00A43C24" w:rsidRDefault="008666B8" w:rsidP="008666B8">
      <w:pPr>
        <w:pBdr>
          <w:top w:val="single" w:sz="2" w:space="1" w:color="FFFFFF"/>
          <w:left w:val="single" w:sz="2" w:space="0" w:color="FFFFFF"/>
          <w:bottom w:val="single" w:sz="2" w:space="2" w:color="FFFFFF"/>
          <w:right w:val="single" w:sz="2" w:space="4" w:color="FFFFFF"/>
        </w:pBdr>
        <w:ind w:left="709" w:right="141" w:hanging="709"/>
        <w:jc w:val="both"/>
        <w:rPr>
          <w:rFonts w:cs="Arial"/>
        </w:rPr>
      </w:pPr>
      <w:r>
        <w:rPr>
          <w:rFonts w:cs="Arial"/>
          <w:szCs w:val="22"/>
        </w:rPr>
        <w:t>5.7</w:t>
      </w:r>
      <w:r>
        <w:rPr>
          <w:rFonts w:cs="Arial"/>
          <w:szCs w:val="22"/>
        </w:rPr>
        <w:tab/>
      </w:r>
      <w:r w:rsidR="006130D3" w:rsidRPr="00AD2317">
        <w:rPr>
          <w:rFonts w:cs="Arial"/>
          <w:szCs w:val="22"/>
        </w:rPr>
        <w:t>Staffing</w:t>
      </w:r>
      <w:r w:rsidR="006130D3" w:rsidRPr="00A43C24">
        <w:rPr>
          <w:rFonts w:cs="Arial"/>
        </w:rPr>
        <w:t xml:space="preserve"> costs will not be the only costs incurred as a result of the local plan review and work is underway to calculate these costs and provide an estimate to each council. As this is a review of the Local Plan and we are not essentially starting from scratch, the costs will be lower than those incurred during the LDF process. </w:t>
      </w:r>
    </w:p>
    <w:p w:rsidR="006130D3" w:rsidRPr="00A43C24" w:rsidRDefault="006130D3" w:rsidP="006130D3">
      <w:pPr>
        <w:pBdr>
          <w:top w:val="single" w:sz="2" w:space="1" w:color="FFFFFF"/>
          <w:left w:val="single" w:sz="2" w:space="0" w:color="FFFFFF"/>
          <w:bottom w:val="single" w:sz="2" w:space="2" w:color="FFFFFF"/>
          <w:right w:val="single" w:sz="2" w:space="4" w:color="FFFFFF"/>
        </w:pBdr>
        <w:tabs>
          <w:tab w:val="left" w:pos="709"/>
        </w:tabs>
        <w:rPr>
          <w:rFonts w:cs="Arial"/>
        </w:rPr>
      </w:pPr>
    </w:p>
    <w:p w:rsidR="006130D3" w:rsidRPr="00A43C24" w:rsidRDefault="008666B8" w:rsidP="008666B8">
      <w:pPr>
        <w:pBdr>
          <w:top w:val="single" w:sz="2" w:space="1" w:color="FFFFFF"/>
          <w:left w:val="single" w:sz="2" w:space="0" w:color="FFFFFF"/>
          <w:bottom w:val="single" w:sz="2" w:space="2" w:color="FFFFFF"/>
          <w:right w:val="single" w:sz="2" w:space="4" w:color="FFFFFF"/>
        </w:pBdr>
        <w:ind w:right="141"/>
        <w:jc w:val="both"/>
        <w:rPr>
          <w:rFonts w:cs="Arial"/>
        </w:rPr>
      </w:pPr>
      <w:r>
        <w:rPr>
          <w:rFonts w:cs="Arial"/>
        </w:rPr>
        <w:t>5.8</w:t>
      </w:r>
      <w:r>
        <w:rPr>
          <w:rFonts w:cs="Arial"/>
        </w:rPr>
        <w:tab/>
      </w:r>
      <w:r w:rsidR="006130D3" w:rsidRPr="00A43C24">
        <w:rPr>
          <w:rFonts w:cs="Arial"/>
        </w:rPr>
        <w:t>These costs will include items such as:</w:t>
      </w:r>
    </w:p>
    <w:p w:rsidR="006130D3" w:rsidRPr="00A43C24" w:rsidRDefault="006130D3" w:rsidP="006130D3">
      <w:pPr>
        <w:numPr>
          <w:ilvl w:val="0"/>
          <w:numId w:val="18"/>
        </w:numPr>
        <w:pBdr>
          <w:top w:val="single" w:sz="2" w:space="1" w:color="FFFFFF"/>
          <w:left w:val="single" w:sz="2" w:space="0" w:color="FFFFFF"/>
          <w:bottom w:val="single" w:sz="2" w:space="2" w:color="FFFFFF"/>
          <w:right w:val="single" w:sz="2" w:space="4" w:color="FFFFFF"/>
        </w:pBdr>
        <w:tabs>
          <w:tab w:val="left" w:pos="709"/>
        </w:tabs>
        <w:ind w:left="1440"/>
        <w:jc w:val="both"/>
        <w:rPr>
          <w:rFonts w:cs="Arial"/>
        </w:rPr>
      </w:pPr>
      <w:r w:rsidRPr="00A43C24">
        <w:rPr>
          <w:rFonts w:cs="Arial"/>
        </w:rPr>
        <w:t>The Commission of the Recreation, Play and Open Space Strategy</w:t>
      </w:r>
    </w:p>
    <w:p w:rsidR="006130D3" w:rsidRPr="00A43C24" w:rsidRDefault="006130D3" w:rsidP="006130D3">
      <w:pPr>
        <w:numPr>
          <w:ilvl w:val="0"/>
          <w:numId w:val="18"/>
        </w:numPr>
        <w:pBdr>
          <w:top w:val="single" w:sz="2" w:space="1" w:color="FFFFFF"/>
          <w:left w:val="single" w:sz="2" w:space="0" w:color="FFFFFF"/>
          <w:bottom w:val="single" w:sz="2" w:space="2" w:color="FFFFFF"/>
          <w:right w:val="single" w:sz="2" w:space="4" w:color="FFFFFF"/>
        </w:pBdr>
        <w:tabs>
          <w:tab w:val="left" w:pos="709"/>
        </w:tabs>
        <w:ind w:left="1440"/>
        <w:jc w:val="both"/>
        <w:rPr>
          <w:rFonts w:cs="Arial"/>
        </w:rPr>
      </w:pPr>
      <w:r>
        <w:rPr>
          <w:rFonts w:cs="Arial"/>
        </w:rPr>
        <w:t>The Examination in Public (</w:t>
      </w:r>
      <w:r w:rsidRPr="00A43C24">
        <w:rPr>
          <w:rFonts w:cs="Arial"/>
        </w:rPr>
        <w:t>Planning Inspectorate)</w:t>
      </w:r>
    </w:p>
    <w:p w:rsidR="006130D3" w:rsidRPr="00A43C24" w:rsidRDefault="006130D3" w:rsidP="006130D3">
      <w:pPr>
        <w:numPr>
          <w:ilvl w:val="0"/>
          <w:numId w:val="18"/>
        </w:numPr>
        <w:pBdr>
          <w:top w:val="single" w:sz="2" w:space="1" w:color="FFFFFF"/>
          <w:left w:val="single" w:sz="2" w:space="0" w:color="FFFFFF"/>
          <w:bottom w:val="single" w:sz="2" w:space="2" w:color="FFFFFF"/>
          <w:right w:val="single" w:sz="2" w:space="4" w:color="FFFFFF"/>
        </w:pBdr>
        <w:tabs>
          <w:tab w:val="left" w:pos="709"/>
        </w:tabs>
        <w:ind w:left="1440"/>
        <w:jc w:val="both"/>
        <w:rPr>
          <w:rFonts w:cs="Arial"/>
        </w:rPr>
      </w:pPr>
      <w:r w:rsidRPr="00A43C24">
        <w:rPr>
          <w:rFonts w:cs="Arial"/>
        </w:rPr>
        <w:t>Counsel</w:t>
      </w:r>
    </w:p>
    <w:p w:rsidR="006130D3" w:rsidRPr="00A43C24" w:rsidRDefault="006130D3" w:rsidP="006130D3">
      <w:pPr>
        <w:numPr>
          <w:ilvl w:val="0"/>
          <w:numId w:val="18"/>
        </w:numPr>
        <w:pBdr>
          <w:top w:val="single" w:sz="2" w:space="1" w:color="FFFFFF"/>
          <w:left w:val="single" w:sz="2" w:space="0" w:color="FFFFFF"/>
          <w:bottom w:val="single" w:sz="2" w:space="2" w:color="FFFFFF"/>
          <w:right w:val="single" w:sz="2" w:space="4" w:color="FFFFFF"/>
        </w:pBdr>
        <w:tabs>
          <w:tab w:val="left" w:pos="709"/>
        </w:tabs>
        <w:ind w:left="1440"/>
        <w:jc w:val="both"/>
        <w:rPr>
          <w:rFonts w:cs="Arial"/>
        </w:rPr>
      </w:pPr>
      <w:r w:rsidRPr="00A43C24">
        <w:rPr>
          <w:rFonts w:cs="Arial"/>
        </w:rPr>
        <w:t>Strategic Housing Land Area Assessment</w:t>
      </w:r>
      <w:r>
        <w:rPr>
          <w:rFonts w:cs="Arial"/>
        </w:rPr>
        <w:t xml:space="preserve"> </w:t>
      </w:r>
      <w:r w:rsidRPr="00A43C24">
        <w:rPr>
          <w:rFonts w:cs="Arial"/>
        </w:rPr>
        <w:t>(SHLAA)</w:t>
      </w:r>
    </w:p>
    <w:p w:rsidR="006130D3" w:rsidRPr="00A43C24" w:rsidRDefault="006130D3" w:rsidP="006130D3">
      <w:pPr>
        <w:numPr>
          <w:ilvl w:val="0"/>
          <w:numId w:val="18"/>
        </w:numPr>
        <w:pBdr>
          <w:top w:val="single" w:sz="2" w:space="1" w:color="FFFFFF"/>
          <w:left w:val="single" w:sz="2" w:space="0" w:color="FFFFFF"/>
          <w:bottom w:val="single" w:sz="2" w:space="2" w:color="FFFFFF"/>
          <w:right w:val="single" w:sz="2" w:space="4" w:color="FFFFFF"/>
        </w:pBdr>
        <w:tabs>
          <w:tab w:val="left" w:pos="709"/>
        </w:tabs>
        <w:ind w:left="1440"/>
        <w:jc w:val="both"/>
        <w:rPr>
          <w:rFonts w:cs="Arial"/>
        </w:rPr>
      </w:pPr>
      <w:r w:rsidRPr="00A43C24">
        <w:rPr>
          <w:rFonts w:cs="Arial"/>
        </w:rPr>
        <w:t>Strategic Flood Risk Assessment</w:t>
      </w:r>
    </w:p>
    <w:p w:rsidR="006130D3" w:rsidRPr="00A43C24" w:rsidRDefault="006130D3" w:rsidP="006130D3">
      <w:pPr>
        <w:numPr>
          <w:ilvl w:val="0"/>
          <w:numId w:val="18"/>
        </w:numPr>
        <w:pBdr>
          <w:top w:val="single" w:sz="2" w:space="1" w:color="FFFFFF"/>
          <w:left w:val="single" w:sz="2" w:space="0" w:color="FFFFFF"/>
          <w:bottom w:val="single" w:sz="2" w:space="2" w:color="FFFFFF"/>
          <w:right w:val="single" w:sz="2" w:space="4" w:color="FFFFFF"/>
        </w:pBdr>
        <w:tabs>
          <w:tab w:val="left" w:pos="709"/>
        </w:tabs>
        <w:ind w:left="1440"/>
        <w:jc w:val="both"/>
        <w:rPr>
          <w:rFonts w:cs="Arial"/>
        </w:rPr>
      </w:pPr>
      <w:r w:rsidRPr="00A43C24">
        <w:rPr>
          <w:rFonts w:cs="Arial"/>
        </w:rPr>
        <w:t xml:space="preserve">Retail study </w:t>
      </w:r>
    </w:p>
    <w:p w:rsidR="006130D3" w:rsidRPr="00A43C24" w:rsidRDefault="006130D3" w:rsidP="006130D3">
      <w:pPr>
        <w:autoSpaceDE w:val="0"/>
        <w:autoSpaceDN w:val="0"/>
        <w:adjustRightInd w:val="0"/>
        <w:ind w:left="720"/>
        <w:rPr>
          <w:rFonts w:cs="Arial"/>
          <w:b/>
          <w:szCs w:val="22"/>
        </w:rPr>
      </w:pPr>
    </w:p>
    <w:p w:rsidR="006130D3" w:rsidRPr="00713E37" w:rsidRDefault="008666B8" w:rsidP="008666B8">
      <w:pPr>
        <w:ind w:left="709" w:right="141" w:hanging="709"/>
        <w:jc w:val="both"/>
        <w:rPr>
          <w:rFonts w:cs="Arial"/>
          <w:szCs w:val="22"/>
        </w:rPr>
      </w:pPr>
      <w:r>
        <w:rPr>
          <w:rFonts w:cs="Arial"/>
        </w:rPr>
        <w:t>5.9</w:t>
      </w:r>
      <w:r>
        <w:rPr>
          <w:rFonts w:cs="Arial"/>
        </w:rPr>
        <w:tab/>
      </w:r>
      <w:r w:rsidR="006130D3" w:rsidRPr="00713E37">
        <w:rPr>
          <w:rFonts w:cs="Arial"/>
        </w:rPr>
        <w:t>Statutory</w:t>
      </w:r>
      <w:r w:rsidR="006130D3" w:rsidRPr="00713E37">
        <w:rPr>
          <w:rFonts w:cs="Arial"/>
          <w:szCs w:val="22"/>
        </w:rPr>
        <w:t xml:space="preserve"> planning policy is framed by legal requirements and therefore legal support is necessary to manage risks related to these requirements. Planning policy can only be adopted following public examination by a Planning Inspector, and the Council bears costs for venue and examination staff (including the Inspector and a Programme Office to provide administrative support).</w:t>
      </w:r>
    </w:p>
    <w:p w:rsidR="006130D3" w:rsidRPr="00A43C24" w:rsidRDefault="006130D3" w:rsidP="008666B8">
      <w:pPr>
        <w:autoSpaceDE w:val="0"/>
        <w:autoSpaceDN w:val="0"/>
        <w:adjustRightInd w:val="0"/>
        <w:ind w:hanging="709"/>
        <w:rPr>
          <w:rFonts w:cs="Arial"/>
          <w:szCs w:val="22"/>
        </w:rPr>
      </w:pPr>
    </w:p>
    <w:p w:rsidR="006130D3" w:rsidRPr="00A43C24" w:rsidRDefault="008666B8" w:rsidP="008666B8">
      <w:pPr>
        <w:ind w:left="709" w:right="141" w:hanging="709"/>
        <w:jc w:val="both"/>
        <w:rPr>
          <w:rFonts w:cs="Arial"/>
          <w:szCs w:val="22"/>
        </w:rPr>
      </w:pPr>
      <w:r>
        <w:rPr>
          <w:rFonts w:cs="Arial"/>
        </w:rPr>
        <w:t>5.10</w:t>
      </w:r>
      <w:r>
        <w:rPr>
          <w:rFonts w:cs="Arial"/>
        </w:rPr>
        <w:tab/>
      </w:r>
      <w:r w:rsidR="006130D3" w:rsidRPr="00A06657">
        <w:rPr>
          <w:rFonts w:cs="Arial"/>
        </w:rPr>
        <w:t>Public</w:t>
      </w:r>
      <w:r w:rsidR="006130D3" w:rsidRPr="00A43C24">
        <w:rPr>
          <w:rFonts w:cs="Arial"/>
          <w:szCs w:val="22"/>
        </w:rPr>
        <w:t xml:space="preserve"> examination places a high evidential burden on statutory planning policies as the opportunity to be challenged by other stake-holders means that policies must be robustly justified. This means that technical specialists need to commissioned to produce the pieces of evidence and the expertise does not exist locally. </w:t>
      </w:r>
    </w:p>
    <w:p w:rsidR="006130D3" w:rsidRPr="00A43C24" w:rsidRDefault="006130D3" w:rsidP="008666B8">
      <w:pPr>
        <w:autoSpaceDE w:val="0"/>
        <w:autoSpaceDN w:val="0"/>
        <w:adjustRightInd w:val="0"/>
        <w:ind w:hanging="709"/>
        <w:rPr>
          <w:rFonts w:cs="Arial"/>
          <w:szCs w:val="22"/>
        </w:rPr>
      </w:pPr>
    </w:p>
    <w:p w:rsidR="006130D3" w:rsidRDefault="008666B8" w:rsidP="008666B8">
      <w:pPr>
        <w:ind w:left="709" w:right="141" w:hanging="709"/>
        <w:jc w:val="both"/>
        <w:rPr>
          <w:rFonts w:cs="Arial"/>
          <w:szCs w:val="22"/>
        </w:rPr>
      </w:pPr>
      <w:r>
        <w:rPr>
          <w:rFonts w:cs="Arial"/>
          <w:szCs w:val="22"/>
        </w:rPr>
        <w:t>5.11</w:t>
      </w:r>
      <w:r>
        <w:rPr>
          <w:rFonts w:cs="Arial"/>
          <w:szCs w:val="22"/>
        </w:rPr>
        <w:tab/>
      </w:r>
      <w:r w:rsidR="006130D3" w:rsidRPr="00A43C24">
        <w:rPr>
          <w:rFonts w:cs="Arial"/>
          <w:szCs w:val="22"/>
        </w:rPr>
        <w:t>Given the statutory nature of Local Plans, it is also necessary that the three councils engage expert legal advice at key stages during preparation. These resources will incur costs for which a budget would be needed, although the work will have a wider value supporting the three council’s development management and regenera</w:t>
      </w:r>
      <w:r>
        <w:rPr>
          <w:rFonts w:cs="Arial"/>
          <w:szCs w:val="22"/>
        </w:rPr>
        <w:t>tion functions.</w:t>
      </w:r>
    </w:p>
    <w:p w:rsidR="008666B8" w:rsidRPr="00A43C24" w:rsidRDefault="008666B8" w:rsidP="008666B8">
      <w:pPr>
        <w:ind w:left="709" w:right="141" w:hanging="709"/>
        <w:jc w:val="both"/>
        <w:rPr>
          <w:rFonts w:cs="Arial"/>
          <w:szCs w:val="22"/>
        </w:rPr>
      </w:pPr>
    </w:p>
    <w:p w:rsidR="006130D3" w:rsidRPr="00A43C24" w:rsidRDefault="008666B8" w:rsidP="008666B8">
      <w:pPr>
        <w:ind w:left="709" w:right="141" w:hanging="709"/>
        <w:jc w:val="both"/>
        <w:rPr>
          <w:rFonts w:cs="Arial"/>
          <w:szCs w:val="22"/>
        </w:rPr>
      </w:pPr>
      <w:r>
        <w:rPr>
          <w:rFonts w:cs="Arial"/>
          <w:szCs w:val="22"/>
        </w:rPr>
        <w:t>5.12</w:t>
      </w:r>
      <w:r>
        <w:rPr>
          <w:rFonts w:cs="Arial"/>
          <w:szCs w:val="22"/>
        </w:rPr>
        <w:tab/>
      </w:r>
      <w:r w:rsidR="006130D3" w:rsidRPr="00A43C24">
        <w:rPr>
          <w:rFonts w:cs="Arial"/>
          <w:szCs w:val="22"/>
        </w:rPr>
        <w:t>The process of securing formal sign-off of the Local Plan involves a public examination, with a Planning Inspector undertaking a formal process to review all aspects of the draft Local Plan and to determine if it is ‘sound’. This process requires significant support and is costly. It is for this reason, the three Councils are looking to progress with a single examination in public as opposed to two examinations which was the approach undertaken in the Local Development Framework (LDF) process in 2012.</w:t>
      </w:r>
    </w:p>
    <w:p w:rsidR="006130D3" w:rsidRPr="00A43C24" w:rsidRDefault="006130D3" w:rsidP="008666B8">
      <w:pPr>
        <w:ind w:left="709" w:right="141" w:hanging="709"/>
        <w:rPr>
          <w:rFonts w:cs="Arial"/>
          <w:szCs w:val="22"/>
        </w:rPr>
      </w:pPr>
    </w:p>
    <w:p w:rsidR="006130D3" w:rsidRPr="00A43C24" w:rsidRDefault="008666B8" w:rsidP="008666B8">
      <w:pPr>
        <w:ind w:left="709" w:right="141" w:hanging="709"/>
        <w:jc w:val="both"/>
        <w:rPr>
          <w:rFonts w:cs="Arial"/>
          <w:szCs w:val="22"/>
        </w:rPr>
      </w:pPr>
      <w:r>
        <w:rPr>
          <w:rFonts w:cs="Arial"/>
          <w:szCs w:val="22"/>
        </w:rPr>
        <w:t>5.13</w:t>
      </w:r>
      <w:r>
        <w:rPr>
          <w:rFonts w:cs="Arial"/>
          <w:szCs w:val="22"/>
        </w:rPr>
        <w:tab/>
      </w:r>
      <w:r w:rsidR="006130D3" w:rsidRPr="00A43C24">
        <w:rPr>
          <w:rFonts w:cs="Arial"/>
          <w:szCs w:val="22"/>
        </w:rPr>
        <w:t xml:space="preserve">To oversee the review process and manage the work programme that will develop from it, it is proposed to set up a Local Plan Steering Group comprising of the Local Plan officers, the respective Planning Managers and Senior Managers from each of the three councils. The Steering Group will report regularly to the established JAC with progress and detailed updates as they emerge. </w:t>
      </w:r>
    </w:p>
    <w:p w:rsidR="006130D3" w:rsidRPr="00A43C24" w:rsidRDefault="006130D3" w:rsidP="006130D3">
      <w:pPr>
        <w:autoSpaceDE w:val="0"/>
        <w:autoSpaceDN w:val="0"/>
        <w:adjustRightInd w:val="0"/>
        <w:rPr>
          <w:rFonts w:cs="Arial"/>
          <w:b/>
          <w:szCs w:val="22"/>
        </w:rPr>
      </w:pPr>
    </w:p>
    <w:p w:rsidR="006130D3" w:rsidRPr="008666B8" w:rsidRDefault="008666B8" w:rsidP="008666B8">
      <w:pPr>
        <w:autoSpaceDE w:val="0"/>
        <w:autoSpaceDN w:val="0"/>
        <w:adjustRightInd w:val="0"/>
        <w:ind w:left="709"/>
        <w:rPr>
          <w:rFonts w:cs="Arial"/>
          <w:b/>
          <w:i/>
          <w:szCs w:val="22"/>
        </w:rPr>
      </w:pPr>
      <w:r w:rsidRPr="008666B8">
        <w:rPr>
          <w:rFonts w:cs="Arial"/>
          <w:b/>
          <w:i/>
          <w:szCs w:val="22"/>
        </w:rPr>
        <w:t xml:space="preserve">Total Local Plan Review Costs </w:t>
      </w:r>
    </w:p>
    <w:p w:rsidR="006130D3" w:rsidRPr="00A43C24" w:rsidRDefault="006130D3" w:rsidP="006130D3">
      <w:pPr>
        <w:autoSpaceDE w:val="0"/>
        <w:autoSpaceDN w:val="0"/>
        <w:adjustRightInd w:val="0"/>
        <w:rPr>
          <w:rFonts w:cs="Arial"/>
          <w:szCs w:val="22"/>
        </w:rPr>
      </w:pPr>
    </w:p>
    <w:p w:rsidR="006130D3" w:rsidRPr="00A43C24" w:rsidRDefault="008666B8" w:rsidP="008666B8">
      <w:pPr>
        <w:ind w:left="709" w:right="141" w:hanging="709"/>
        <w:jc w:val="both"/>
        <w:rPr>
          <w:rFonts w:cs="Arial"/>
          <w:szCs w:val="22"/>
        </w:rPr>
      </w:pPr>
      <w:r>
        <w:rPr>
          <w:rFonts w:cs="Arial"/>
          <w:szCs w:val="22"/>
        </w:rPr>
        <w:t>5.14</w:t>
      </w:r>
      <w:r>
        <w:rPr>
          <w:rFonts w:cs="Arial"/>
          <w:szCs w:val="22"/>
        </w:rPr>
        <w:tab/>
      </w:r>
      <w:r w:rsidR="006130D3" w:rsidRPr="00A43C24">
        <w:rPr>
          <w:rFonts w:cs="Arial"/>
          <w:szCs w:val="22"/>
        </w:rPr>
        <w:t xml:space="preserve">The table below provides a summary of the estimated costs, </w:t>
      </w:r>
      <w:r w:rsidR="006130D3" w:rsidRPr="00A43C24">
        <w:rPr>
          <w:rFonts w:cs="Arial"/>
          <w:b/>
          <w:szCs w:val="22"/>
        </w:rPr>
        <w:t>PER COUNCIL</w:t>
      </w:r>
      <w:r w:rsidR="006130D3" w:rsidRPr="00A43C24">
        <w:rPr>
          <w:rFonts w:cs="Arial"/>
          <w:szCs w:val="22"/>
        </w:rPr>
        <w:t xml:space="preserve"> (i.e. applicable costs already split three ways) for both the staffing and the other associated non-staffing costs. </w:t>
      </w:r>
    </w:p>
    <w:p w:rsidR="006130D3" w:rsidRPr="00A43C24" w:rsidRDefault="006130D3" w:rsidP="006130D3">
      <w:pPr>
        <w:autoSpaceDE w:val="0"/>
        <w:autoSpaceDN w:val="0"/>
        <w:adjustRightInd w:val="0"/>
        <w:rPr>
          <w:rFonts w:cs="Arial"/>
          <w:szCs w:val="22"/>
        </w:rPr>
      </w:pPr>
    </w:p>
    <w:p w:rsidR="006130D3" w:rsidRPr="00A43C24" w:rsidRDefault="008666B8" w:rsidP="008666B8">
      <w:pPr>
        <w:ind w:left="709" w:right="141" w:hanging="709"/>
        <w:jc w:val="both"/>
        <w:rPr>
          <w:rFonts w:cs="Arial"/>
          <w:szCs w:val="22"/>
        </w:rPr>
      </w:pPr>
      <w:r>
        <w:rPr>
          <w:rFonts w:cs="Arial"/>
          <w:szCs w:val="22"/>
        </w:rPr>
        <w:t>5.15</w:t>
      </w:r>
      <w:r>
        <w:rPr>
          <w:rFonts w:cs="Arial"/>
          <w:szCs w:val="22"/>
        </w:rPr>
        <w:tab/>
      </w:r>
      <w:r w:rsidR="006130D3" w:rsidRPr="00A43C24">
        <w:rPr>
          <w:rFonts w:cs="Arial"/>
          <w:szCs w:val="22"/>
        </w:rPr>
        <w:t>The non-staffing costs include a high level estimation of the following items:</w:t>
      </w:r>
    </w:p>
    <w:p w:rsidR="006130D3" w:rsidRPr="00A43C24" w:rsidRDefault="006130D3" w:rsidP="006130D3">
      <w:pPr>
        <w:autoSpaceDE w:val="0"/>
        <w:autoSpaceDN w:val="0"/>
        <w:adjustRightInd w:val="0"/>
        <w:rPr>
          <w:rFonts w:cs="Arial"/>
          <w:szCs w:val="22"/>
        </w:rPr>
      </w:pP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Retail and Household</w:t>
      </w:r>
    </w:p>
    <w:p w:rsidR="006130D3" w:rsidRPr="00135E96" w:rsidRDefault="006130D3" w:rsidP="008666B8">
      <w:pPr>
        <w:numPr>
          <w:ilvl w:val="0"/>
          <w:numId w:val="20"/>
        </w:numPr>
        <w:autoSpaceDE w:val="0"/>
        <w:autoSpaceDN w:val="0"/>
        <w:adjustRightInd w:val="0"/>
        <w:ind w:left="1134" w:hanging="425"/>
        <w:rPr>
          <w:rFonts w:cs="Arial"/>
          <w:szCs w:val="22"/>
        </w:rPr>
      </w:pPr>
      <w:r>
        <w:rPr>
          <w:rFonts w:cs="Arial"/>
          <w:szCs w:val="22"/>
        </w:rPr>
        <w:t xml:space="preserve">Transport Study </w:t>
      </w:r>
      <w:r w:rsidRPr="00A43C24">
        <w:rPr>
          <w:rFonts w:cs="Arial"/>
          <w:szCs w:val="22"/>
        </w:rPr>
        <w:t>(This is for Chorley only</w:t>
      </w:r>
      <w:r>
        <w:rPr>
          <w:rFonts w:cs="Arial"/>
          <w:szCs w:val="22"/>
        </w:rPr>
        <w:t xml:space="preserve"> and not included in the costings below</w:t>
      </w:r>
      <w:r w:rsidRPr="00A43C24">
        <w:rPr>
          <w:rFonts w:cs="Arial"/>
          <w:szCs w:val="22"/>
        </w:rPr>
        <w:t>)</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SHLAA</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Greenbelt review</w:t>
      </w:r>
      <w:r>
        <w:rPr>
          <w:rFonts w:cs="Arial"/>
          <w:szCs w:val="22"/>
        </w:rPr>
        <w:t xml:space="preserve"> </w:t>
      </w:r>
      <w:r w:rsidRPr="00A43C24">
        <w:rPr>
          <w:rFonts w:cs="Arial"/>
          <w:szCs w:val="22"/>
        </w:rPr>
        <w:t>(This is for Chorley only</w:t>
      </w:r>
      <w:r>
        <w:rPr>
          <w:rFonts w:cs="Arial"/>
          <w:szCs w:val="22"/>
        </w:rPr>
        <w:t xml:space="preserve"> and not included in the costings below</w:t>
      </w:r>
      <w:r w:rsidRPr="00A43C24">
        <w:rPr>
          <w:rFonts w:cs="Arial"/>
          <w:szCs w:val="22"/>
        </w:rPr>
        <w:t>)</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lastRenderedPageBreak/>
        <w:t>Employment Land Review</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Gypsies a</w:t>
      </w:r>
      <w:r>
        <w:rPr>
          <w:rFonts w:cs="Arial"/>
          <w:szCs w:val="22"/>
        </w:rPr>
        <w:t>nd Travellers Area Assessment (</w:t>
      </w:r>
      <w:r w:rsidRPr="00A43C24">
        <w:rPr>
          <w:rFonts w:cs="Arial"/>
          <w:szCs w:val="22"/>
        </w:rPr>
        <w:t>This is included but may not be necessary)</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Flood Stage Level 1</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Flood Stage Level 2</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Administration</w:t>
      </w:r>
    </w:p>
    <w:p w:rsidR="006130D3" w:rsidRPr="00A43C24" w:rsidRDefault="006130D3" w:rsidP="008666B8">
      <w:pPr>
        <w:numPr>
          <w:ilvl w:val="0"/>
          <w:numId w:val="20"/>
        </w:numPr>
        <w:autoSpaceDE w:val="0"/>
        <w:autoSpaceDN w:val="0"/>
        <w:adjustRightInd w:val="0"/>
        <w:ind w:left="1134" w:hanging="425"/>
        <w:rPr>
          <w:rFonts w:cs="Arial"/>
          <w:szCs w:val="22"/>
        </w:rPr>
      </w:pPr>
      <w:r w:rsidRPr="00A43C24">
        <w:rPr>
          <w:rFonts w:cs="Arial"/>
          <w:szCs w:val="22"/>
        </w:rPr>
        <w:t>Examination in Public (Planning Inspectorate Costs)</w:t>
      </w:r>
    </w:p>
    <w:p w:rsidR="006130D3" w:rsidRDefault="006130D3" w:rsidP="008666B8">
      <w:pPr>
        <w:numPr>
          <w:ilvl w:val="0"/>
          <w:numId w:val="20"/>
        </w:numPr>
        <w:autoSpaceDE w:val="0"/>
        <w:autoSpaceDN w:val="0"/>
        <w:adjustRightInd w:val="0"/>
        <w:ind w:left="1134" w:hanging="425"/>
        <w:rPr>
          <w:rFonts w:cs="Arial"/>
          <w:szCs w:val="22"/>
        </w:rPr>
      </w:pPr>
      <w:r w:rsidRPr="00A43C24">
        <w:rPr>
          <w:rFonts w:cs="Arial"/>
          <w:szCs w:val="22"/>
        </w:rPr>
        <w:t xml:space="preserve">Counsel for Examination in Public </w:t>
      </w:r>
    </w:p>
    <w:p w:rsidR="006130D3" w:rsidRDefault="006130D3" w:rsidP="006130D3"/>
    <w:p w:rsidR="006130D3" w:rsidRPr="00A43C24" w:rsidRDefault="006130D3" w:rsidP="006130D3">
      <w:pPr>
        <w:autoSpaceDE w:val="0"/>
        <w:autoSpaceDN w:val="0"/>
        <w:adjustRightInd w:val="0"/>
        <w:rPr>
          <w:rFonts w:cs="Arial"/>
          <w:b/>
          <w:szCs w:val="22"/>
        </w:rPr>
      </w:pPr>
    </w:p>
    <w:p w:rsidR="006130D3" w:rsidRPr="004C6350" w:rsidRDefault="004C6350" w:rsidP="004C6350">
      <w:pPr>
        <w:ind w:right="141"/>
        <w:jc w:val="both"/>
        <w:rPr>
          <w:rFonts w:cs="Arial"/>
          <w:szCs w:val="22"/>
        </w:rPr>
      </w:pPr>
      <w:r>
        <w:rPr>
          <w:rFonts w:cs="Arial"/>
          <w:szCs w:val="22"/>
        </w:rPr>
        <w:t>5.16</w:t>
      </w:r>
      <w:r>
        <w:rPr>
          <w:rFonts w:cs="Arial"/>
          <w:szCs w:val="22"/>
        </w:rPr>
        <w:tab/>
      </w:r>
      <w:r w:rsidR="006130D3" w:rsidRPr="004C6350">
        <w:rPr>
          <w:rFonts w:cs="Arial"/>
          <w:szCs w:val="22"/>
        </w:rPr>
        <w:t>The</w:t>
      </w:r>
      <w:r>
        <w:rPr>
          <w:rFonts w:cs="Arial"/>
          <w:szCs w:val="22"/>
        </w:rPr>
        <w:t xml:space="preserve"> </w:t>
      </w:r>
      <w:r w:rsidR="006130D3" w:rsidRPr="004C6350">
        <w:rPr>
          <w:rFonts w:cs="Arial"/>
          <w:szCs w:val="22"/>
        </w:rPr>
        <w:t>total costs per Council, per financial year</w:t>
      </w:r>
      <w:r w:rsidR="0047448D">
        <w:rPr>
          <w:rFonts w:cs="Arial"/>
          <w:szCs w:val="22"/>
        </w:rPr>
        <w:t xml:space="preserve"> are as follows</w:t>
      </w:r>
      <w:r w:rsidR="006130D3" w:rsidRPr="004C6350">
        <w:rPr>
          <w:rFonts w:cs="Arial"/>
          <w:szCs w:val="22"/>
        </w:rPr>
        <w:t>:</w:t>
      </w:r>
    </w:p>
    <w:p w:rsidR="006130D3" w:rsidRDefault="006130D3" w:rsidP="006130D3">
      <w:pPr>
        <w:autoSpaceDE w:val="0"/>
        <w:autoSpaceDN w:val="0"/>
        <w:adjustRightInd w:val="0"/>
        <w:rPr>
          <w:rFonts w:cs="Arial"/>
          <w:b/>
          <w:szCs w:val="22"/>
        </w:rPr>
      </w:pPr>
    </w:p>
    <w:tbl>
      <w:tblPr>
        <w:tblW w:w="8789" w:type="dxa"/>
        <w:tblInd w:w="699" w:type="dxa"/>
        <w:tblLayout w:type="fixed"/>
        <w:tblCellMar>
          <w:left w:w="0" w:type="dxa"/>
          <w:right w:w="0" w:type="dxa"/>
        </w:tblCellMar>
        <w:tblLook w:val="04A0" w:firstRow="1" w:lastRow="0" w:firstColumn="1" w:lastColumn="0" w:noHBand="0" w:noVBand="1"/>
      </w:tblPr>
      <w:tblGrid>
        <w:gridCol w:w="2977"/>
        <w:gridCol w:w="1453"/>
        <w:gridCol w:w="1453"/>
        <w:gridCol w:w="1453"/>
        <w:gridCol w:w="1453"/>
      </w:tblGrid>
      <w:tr w:rsidR="0047448D" w:rsidTr="0047448D">
        <w:trPr>
          <w:trHeight w:val="340"/>
        </w:trPr>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448D" w:rsidRPr="00135E96" w:rsidRDefault="0047448D" w:rsidP="006C2BEC">
            <w:pPr>
              <w:rPr>
                <w:rFonts w:ascii="Calibri" w:eastAsia="Calibri" w:hAnsi="Calibri"/>
                <w:b/>
                <w:bCs/>
                <w:szCs w:val="22"/>
              </w:rPr>
            </w:pP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jc w:val="center"/>
              <w:rPr>
                <w:rFonts w:eastAsia="Calibri" w:cs="Arial"/>
                <w:b/>
                <w:bCs/>
                <w:szCs w:val="24"/>
              </w:rPr>
            </w:pPr>
            <w:r>
              <w:rPr>
                <w:b/>
                <w:bCs/>
              </w:rPr>
              <w:t>2017/18</w:t>
            </w:r>
          </w:p>
          <w:p w:rsidR="0047448D" w:rsidRPr="00135E96" w:rsidRDefault="0047448D" w:rsidP="006C2BEC">
            <w:pPr>
              <w:jc w:val="center"/>
              <w:rPr>
                <w:rFonts w:ascii="Calibri" w:eastAsia="Calibri" w:hAnsi="Calibri"/>
                <w:b/>
                <w:bCs/>
                <w:szCs w:val="22"/>
              </w:rPr>
            </w:pPr>
            <w:r>
              <w:rPr>
                <w:b/>
                <w:bCs/>
              </w:rPr>
              <w: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jc w:val="center"/>
              <w:rPr>
                <w:rFonts w:eastAsia="Calibri" w:cs="Arial"/>
                <w:b/>
                <w:bCs/>
                <w:szCs w:val="24"/>
              </w:rPr>
            </w:pPr>
            <w:r>
              <w:rPr>
                <w:b/>
                <w:bCs/>
              </w:rPr>
              <w:t>2018/19</w:t>
            </w:r>
          </w:p>
          <w:p w:rsidR="0047448D" w:rsidRPr="00135E96" w:rsidRDefault="0047448D" w:rsidP="006C2BEC">
            <w:pPr>
              <w:jc w:val="center"/>
              <w:rPr>
                <w:rFonts w:ascii="Calibri" w:eastAsia="Calibri" w:hAnsi="Calibri"/>
                <w:b/>
                <w:bCs/>
                <w:szCs w:val="22"/>
              </w:rPr>
            </w:pPr>
            <w:r>
              <w:rPr>
                <w:b/>
                <w:bCs/>
              </w:rPr>
              <w: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jc w:val="center"/>
              <w:rPr>
                <w:rFonts w:eastAsia="Calibri" w:cs="Arial"/>
                <w:b/>
                <w:bCs/>
                <w:szCs w:val="24"/>
              </w:rPr>
            </w:pPr>
            <w:r>
              <w:rPr>
                <w:b/>
                <w:bCs/>
              </w:rPr>
              <w:t>2019/20</w:t>
            </w:r>
          </w:p>
          <w:p w:rsidR="0047448D" w:rsidRPr="00135E96" w:rsidRDefault="0047448D" w:rsidP="006C2BEC">
            <w:pPr>
              <w:jc w:val="center"/>
              <w:rPr>
                <w:rFonts w:ascii="Calibri" w:eastAsia="Calibri" w:hAnsi="Calibri"/>
                <w:b/>
                <w:bCs/>
                <w:szCs w:val="22"/>
              </w:rPr>
            </w:pPr>
            <w:r>
              <w:rPr>
                <w:b/>
                <w:bCs/>
              </w:rPr>
              <w:t>£</w:t>
            </w:r>
          </w:p>
        </w:tc>
        <w:tc>
          <w:tcPr>
            <w:tcW w:w="1453" w:type="dxa"/>
            <w:tcBorders>
              <w:top w:val="single" w:sz="8" w:space="0" w:color="auto"/>
              <w:left w:val="nil"/>
              <w:bottom w:val="single" w:sz="8" w:space="0" w:color="auto"/>
              <w:right w:val="single" w:sz="8" w:space="0" w:color="auto"/>
            </w:tcBorders>
            <w:vAlign w:val="center"/>
          </w:tcPr>
          <w:p w:rsidR="0047448D" w:rsidRDefault="0047448D" w:rsidP="006C2BEC">
            <w:pPr>
              <w:jc w:val="center"/>
              <w:rPr>
                <w:b/>
                <w:bCs/>
              </w:rPr>
            </w:pPr>
            <w:r>
              <w:rPr>
                <w:b/>
                <w:bCs/>
              </w:rPr>
              <w:t>TOTAL</w:t>
            </w:r>
          </w:p>
          <w:p w:rsidR="0047448D" w:rsidRDefault="0047448D" w:rsidP="006C2BEC">
            <w:pPr>
              <w:jc w:val="center"/>
              <w:rPr>
                <w:b/>
                <w:bCs/>
              </w:rPr>
            </w:pPr>
            <w:r>
              <w:rPr>
                <w:b/>
                <w:bCs/>
              </w:rPr>
              <w:t>£</w:t>
            </w:r>
          </w:p>
        </w:tc>
      </w:tr>
      <w:tr w:rsidR="0047448D" w:rsidTr="0047448D">
        <w:trPr>
          <w:trHeight w:val="34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rPr>
                <w:rFonts w:ascii="Calibri" w:eastAsia="Calibri" w:hAnsi="Calibri"/>
                <w:szCs w:val="22"/>
              </w:rPr>
            </w:pPr>
            <w:r>
              <w:t>Staffing</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A30160">
            <w:pPr>
              <w:jc w:val="center"/>
              <w:rPr>
                <w:rFonts w:ascii="Calibri" w:eastAsia="Calibri" w:hAnsi="Calibri"/>
                <w:color w:val="000000"/>
                <w:szCs w:val="22"/>
              </w:rPr>
            </w:pPr>
            <w:r>
              <w:rPr>
                <w:color w:val="000000"/>
              </w:rPr>
              <w:t>4,5</w:t>
            </w:r>
            <w:r w:rsidR="00A30160">
              <w:rPr>
                <w:color w:val="000000"/>
              </w:rPr>
              <w:t>64</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A30160">
            <w:pPr>
              <w:jc w:val="center"/>
              <w:rPr>
                <w:rFonts w:ascii="Calibri" w:eastAsia="Calibri" w:hAnsi="Calibri"/>
                <w:color w:val="000000"/>
                <w:szCs w:val="22"/>
              </w:rPr>
            </w:pPr>
            <w:r>
              <w:rPr>
                <w:color w:val="000000"/>
              </w:rPr>
              <w:t>54,76</w:t>
            </w:r>
            <w:r w:rsidR="00A30160">
              <w:rPr>
                <w:color w:val="000000"/>
              </w:rPr>
              <w:t>6</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A30160">
            <w:pPr>
              <w:jc w:val="center"/>
              <w:rPr>
                <w:rFonts w:ascii="Calibri" w:eastAsia="Calibri" w:hAnsi="Calibri"/>
                <w:color w:val="000000"/>
                <w:szCs w:val="22"/>
              </w:rPr>
            </w:pPr>
            <w:r>
              <w:rPr>
                <w:color w:val="000000"/>
              </w:rPr>
              <w:t>5</w:t>
            </w:r>
            <w:r w:rsidR="00A30160">
              <w:rPr>
                <w:color w:val="000000"/>
              </w:rPr>
              <w:t>8</w:t>
            </w:r>
            <w:r>
              <w:rPr>
                <w:color w:val="000000"/>
              </w:rPr>
              <w:t>,</w:t>
            </w:r>
            <w:r w:rsidR="00A30160">
              <w:rPr>
                <w:color w:val="000000"/>
              </w:rPr>
              <w:t>003</w:t>
            </w:r>
          </w:p>
        </w:tc>
        <w:tc>
          <w:tcPr>
            <w:tcW w:w="1453" w:type="dxa"/>
            <w:tcBorders>
              <w:top w:val="nil"/>
              <w:left w:val="nil"/>
              <w:bottom w:val="single" w:sz="8" w:space="0" w:color="auto"/>
              <w:right w:val="single" w:sz="8" w:space="0" w:color="auto"/>
            </w:tcBorders>
            <w:vAlign w:val="center"/>
          </w:tcPr>
          <w:p w:rsidR="0047448D" w:rsidRDefault="0047448D" w:rsidP="00A30160">
            <w:pPr>
              <w:jc w:val="center"/>
              <w:rPr>
                <w:color w:val="000000"/>
              </w:rPr>
            </w:pPr>
            <w:r>
              <w:rPr>
                <w:color w:val="000000"/>
              </w:rPr>
              <w:t>11</w:t>
            </w:r>
            <w:r w:rsidR="00A30160">
              <w:rPr>
                <w:color w:val="000000"/>
              </w:rPr>
              <w:t>7</w:t>
            </w:r>
            <w:r>
              <w:rPr>
                <w:color w:val="000000"/>
              </w:rPr>
              <w:t>,</w:t>
            </w:r>
            <w:r w:rsidR="00A30160">
              <w:rPr>
                <w:color w:val="000000"/>
              </w:rPr>
              <w:t>333</w:t>
            </w:r>
          </w:p>
        </w:tc>
      </w:tr>
      <w:tr w:rsidR="0047448D" w:rsidTr="0047448D">
        <w:trPr>
          <w:trHeight w:val="340"/>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rPr>
                <w:rFonts w:ascii="Calibri" w:eastAsia="Calibri" w:hAnsi="Calibri"/>
                <w:szCs w:val="22"/>
              </w:rPr>
            </w:pPr>
            <w:r>
              <w:t>Commissioned Work</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jc w:val="center"/>
              <w:rPr>
                <w:rFonts w:ascii="Calibri" w:eastAsia="Calibri" w:hAnsi="Calibri"/>
                <w:color w:val="000000"/>
                <w:szCs w:val="22"/>
              </w:rPr>
            </w:pPr>
            <w:r>
              <w:rPr>
                <w:color w:val="000000"/>
              </w:rPr>
              <w:t>0</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jc w:val="center"/>
              <w:rPr>
                <w:rFonts w:eastAsia="Calibri" w:cs="Arial"/>
                <w:color w:val="000000"/>
                <w:szCs w:val="24"/>
              </w:rPr>
            </w:pPr>
            <w:r>
              <w:rPr>
                <w:color w:val="000000"/>
              </w:rPr>
              <w:t>80,000</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448D" w:rsidRPr="00135E96" w:rsidRDefault="0047448D" w:rsidP="006C2BEC">
            <w:pPr>
              <w:jc w:val="center"/>
              <w:rPr>
                <w:rFonts w:eastAsia="Calibri" w:cs="Arial"/>
                <w:color w:val="000000"/>
                <w:szCs w:val="24"/>
              </w:rPr>
            </w:pPr>
            <w:r>
              <w:rPr>
                <w:color w:val="000000"/>
              </w:rPr>
              <w:t>35,000</w:t>
            </w:r>
          </w:p>
        </w:tc>
        <w:tc>
          <w:tcPr>
            <w:tcW w:w="1453" w:type="dxa"/>
            <w:tcBorders>
              <w:top w:val="nil"/>
              <w:left w:val="nil"/>
              <w:bottom w:val="single" w:sz="8" w:space="0" w:color="auto"/>
              <w:right w:val="single" w:sz="8" w:space="0" w:color="auto"/>
            </w:tcBorders>
            <w:vAlign w:val="center"/>
          </w:tcPr>
          <w:p w:rsidR="0047448D" w:rsidRDefault="0047448D" w:rsidP="006C2BEC">
            <w:pPr>
              <w:jc w:val="center"/>
              <w:rPr>
                <w:color w:val="000000"/>
              </w:rPr>
            </w:pPr>
            <w:r>
              <w:rPr>
                <w:color w:val="000000"/>
              </w:rPr>
              <w:t>115,000</w:t>
            </w:r>
          </w:p>
        </w:tc>
      </w:tr>
      <w:tr w:rsidR="0047448D" w:rsidTr="0047448D">
        <w:trPr>
          <w:trHeight w:val="340"/>
        </w:trPr>
        <w:tc>
          <w:tcPr>
            <w:tcW w:w="297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47448D" w:rsidRPr="008666B8" w:rsidRDefault="0047448D" w:rsidP="006C2BEC">
            <w:pPr>
              <w:rPr>
                <w:rFonts w:ascii="Calibri" w:eastAsia="Calibri" w:hAnsi="Calibri"/>
                <w:b/>
                <w:bCs/>
                <w:color w:val="000000" w:themeColor="text1"/>
                <w:szCs w:val="22"/>
              </w:rPr>
            </w:pPr>
            <w:r w:rsidRPr="008666B8">
              <w:rPr>
                <w:b/>
                <w:bCs/>
                <w:color w:val="000000" w:themeColor="text1"/>
              </w:rPr>
              <w:t>TOTAL COST PER COUNCIL</w:t>
            </w:r>
          </w:p>
        </w:tc>
        <w:tc>
          <w:tcPr>
            <w:tcW w:w="145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47448D" w:rsidRPr="008666B8" w:rsidRDefault="0047448D" w:rsidP="00A30160">
            <w:pPr>
              <w:jc w:val="center"/>
              <w:rPr>
                <w:rFonts w:eastAsia="Calibri" w:cs="Arial"/>
                <w:b/>
                <w:bCs/>
                <w:color w:val="000000" w:themeColor="text1"/>
                <w:szCs w:val="24"/>
              </w:rPr>
            </w:pPr>
            <w:r w:rsidRPr="008666B8">
              <w:rPr>
                <w:b/>
                <w:bCs/>
                <w:color w:val="000000" w:themeColor="text1"/>
              </w:rPr>
              <w:t>4,5</w:t>
            </w:r>
            <w:r w:rsidR="00A30160">
              <w:rPr>
                <w:b/>
                <w:bCs/>
                <w:color w:val="000000" w:themeColor="text1"/>
              </w:rPr>
              <w:t>64</w:t>
            </w:r>
          </w:p>
        </w:tc>
        <w:tc>
          <w:tcPr>
            <w:tcW w:w="145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47448D" w:rsidRPr="008666B8" w:rsidRDefault="0047448D" w:rsidP="00A30160">
            <w:pPr>
              <w:jc w:val="center"/>
              <w:rPr>
                <w:rFonts w:eastAsia="Calibri" w:cs="Arial"/>
                <w:b/>
                <w:bCs/>
                <w:color w:val="000000" w:themeColor="text1"/>
                <w:szCs w:val="24"/>
              </w:rPr>
            </w:pPr>
            <w:r w:rsidRPr="008666B8">
              <w:rPr>
                <w:b/>
                <w:bCs/>
                <w:color w:val="000000" w:themeColor="text1"/>
              </w:rPr>
              <w:t>134,76</w:t>
            </w:r>
            <w:r w:rsidR="00A30160">
              <w:rPr>
                <w:b/>
                <w:bCs/>
                <w:color w:val="000000" w:themeColor="text1"/>
              </w:rPr>
              <w:t>6</w:t>
            </w:r>
          </w:p>
        </w:tc>
        <w:tc>
          <w:tcPr>
            <w:tcW w:w="1453" w:type="dxa"/>
            <w:tcBorders>
              <w:top w:val="nil"/>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rsidR="0047448D" w:rsidRPr="008666B8" w:rsidRDefault="00A30160" w:rsidP="00A30160">
            <w:pPr>
              <w:jc w:val="center"/>
              <w:rPr>
                <w:rFonts w:eastAsia="Calibri" w:cs="Arial"/>
                <w:b/>
                <w:bCs/>
                <w:color w:val="000000" w:themeColor="text1"/>
                <w:szCs w:val="24"/>
              </w:rPr>
            </w:pPr>
            <w:r>
              <w:rPr>
                <w:b/>
                <w:bCs/>
                <w:color w:val="000000" w:themeColor="text1"/>
              </w:rPr>
              <w:t>93</w:t>
            </w:r>
            <w:r w:rsidR="0047448D" w:rsidRPr="008666B8">
              <w:rPr>
                <w:b/>
                <w:bCs/>
                <w:color w:val="000000" w:themeColor="text1"/>
              </w:rPr>
              <w:t>,</w:t>
            </w:r>
            <w:r>
              <w:rPr>
                <w:b/>
                <w:bCs/>
                <w:color w:val="000000" w:themeColor="text1"/>
              </w:rPr>
              <w:t>003</w:t>
            </w:r>
          </w:p>
        </w:tc>
        <w:tc>
          <w:tcPr>
            <w:tcW w:w="1453" w:type="dxa"/>
            <w:tcBorders>
              <w:top w:val="nil"/>
              <w:left w:val="nil"/>
              <w:bottom w:val="single" w:sz="8" w:space="0" w:color="auto"/>
              <w:right w:val="single" w:sz="8" w:space="0" w:color="auto"/>
            </w:tcBorders>
            <w:shd w:val="clear" w:color="auto" w:fill="E7E6E6" w:themeFill="background2"/>
            <w:vAlign w:val="center"/>
          </w:tcPr>
          <w:p w:rsidR="0047448D" w:rsidRPr="008666B8" w:rsidRDefault="0047448D" w:rsidP="00A30160">
            <w:pPr>
              <w:jc w:val="center"/>
              <w:rPr>
                <w:b/>
                <w:bCs/>
                <w:color w:val="000000" w:themeColor="text1"/>
              </w:rPr>
            </w:pPr>
            <w:r>
              <w:rPr>
                <w:b/>
                <w:bCs/>
                <w:color w:val="000000" w:themeColor="text1"/>
              </w:rPr>
              <w:t>2</w:t>
            </w:r>
            <w:r w:rsidR="00A30160">
              <w:rPr>
                <w:b/>
                <w:bCs/>
                <w:color w:val="000000" w:themeColor="text1"/>
              </w:rPr>
              <w:t>32</w:t>
            </w:r>
            <w:r>
              <w:rPr>
                <w:b/>
                <w:bCs/>
                <w:color w:val="000000" w:themeColor="text1"/>
              </w:rPr>
              <w:t>,</w:t>
            </w:r>
            <w:r w:rsidR="00A30160">
              <w:rPr>
                <w:b/>
                <w:bCs/>
                <w:color w:val="000000" w:themeColor="text1"/>
              </w:rPr>
              <w:t>333</w:t>
            </w:r>
          </w:p>
        </w:tc>
      </w:tr>
    </w:tbl>
    <w:p w:rsidR="0047448D" w:rsidRDefault="0047448D" w:rsidP="006130D3">
      <w:pPr>
        <w:autoSpaceDE w:val="0"/>
        <w:autoSpaceDN w:val="0"/>
        <w:adjustRightInd w:val="0"/>
        <w:rPr>
          <w:rFonts w:cs="Arial"/>
          <w:b/>
          <w:szCs w:val="22"/>
        </w:rPr>
      </w:pPr>
    </w:p>
    <w:p w:rsidR="004C6350" w:rsidRPr="004C6350" w:rsidRDefault="001B7FA7" w:rsidP="004C6350">
      <w:pPr>
        <w:ind w:left="709" w:hanging="709"/>
        <w:rPr>
          <w:rFonts w:cs="Arial"/>
          <w:color w:val="000000" w:themeColor="text1"/>
          <w:szCs w:val="22"/>
        </w:rPr>
      </w:pPr>
      <w:r w:rsidRPr="004C6350">
        <w:rPr>
          <w:rFonts w:cs="Arial"/>
          <w:color w:val="000000" w:themeColor="text1"/>
          <w:szCs w:val="22"/>
        </w:rPr>
        <w:t>5</w:t>
      </w:r>
      <w:r w:rsidR="004C6350" w:rsidRPr="004C6350">
        <w:rPr>
          <w:rFonts w:cs="Arial"/>
          <w:color w:val="000000" w:themeColor="text1"/>
          <w:szCs w:val="22"/>
        </w:rPr>
        <w:t>.17</w:t>
      </w:r>
      <w:r w:rsidR="00DF7685" w:rsidRPr="004C6350">
        <w:rPr>
          <w:rFonts w:cs="Arial"/>
          <w:color w:val="000000" w:themeColor="text1"/>
          <w:szCs w:val="22"/>
        </w:rPr>
        <w:tab/>
      </w:r>
      <w:r w:rsidR="006130D3" w:rsidRPr="004C6350">
        <w:rPr>
          <w:rFonts w:cs="Arial"/>
          <w:color w:val="000000" w:themeColor="text1"/>
          <w:szCs w:val="22"/>
        </w:rPr>
        <w:t>The review is an opportunity to align both parts of the development plan, which currently consists of the overarching strategic policies of the Core strategy and the site specific allocation and development management policies of the each authority’s Site Allocations Plans. While the additional staff resources identified in this report can focus on the review of strategic policies the planning policy teams in each authority, applying local knowledge, can focus on those specific policies that will ensure delivery of the strategy in three strands covering each of the three planning authorities. For example, while the overarching strategic part of the plan would indicate the amount of new housing to be provided as a plan requirement across Central Lancashire, the site specific policies in each strand of the plan could be developed to provide certainty to examining inspectors and others that sufficient land is available across Central Lancashire, taken as a whole, to enable the strategy to be delivered.</w:t>
      </w:r>
      <w:r w:rsidR="00A803B3">
        <w:rPr>
          <w:rFonts w:cs="Arial"/>
          <w:color w:val="000000" w:themeColor="text1"/>
          <w:szCs w:val="22"/>
        </w:rPr>
        <w:t xml:space="preserve"> It is important to note that the production of a new Local Plan for Central Lancashire is above and beyond the normal day to day work of the small planning policy team. Whilst there will be additional posts to bring forward the strategic plan for Central Lancashire the local teams will still be needed to continue monitoring work and local detailed policy development. The monitoring work in South </w:t>
      </w:r>
      <w:proofErr w:type="spellStart"/>
      <w:r w:rsidR="00A803B3">
        <w:rPr>
          <w:rFonts w:cs="Arial"/>
          <w:color w:val="000000" w:themeColor="text1"/>
          <w:szCs w:val="22"/>
        </w:rPr>
        <w:t>Ribble</w:t>
      </w:r>
      <w:proofErr w:type="spellEnd"/>
      <w:r w:rsidR="00A803B3">
        <w:rPr>
          <w:rFonts w:cs="Arial"/>
          <w:color w:val="000000" w:themeColor="text1"/>
          <w:szCs w:val="22"/>
        </w:rPr>
        <w:t xml:space="preserve"> and Preston is resource intensive given involvement in City Deal so that should not be underestimated.</w:t>
      </w:r>
    </w:p>
    <w:p w:rsidR="004C6350" w:rsidRPr="004C6350" w:rsidRDefault="004C6350" w:rsidP="006130D3">
      <w:pPr>
        <w:rPr>
          <w:rFonts w:cs="Arial"/>
          <w:color w:val="000000" w:themeColor="text1"/>
          <w:szCs w:val="22"/>
        </w:rPr>
      </w:pPr>
    </w:p>
    <w:p w:rsidR="006130D3" w:rsidRPr="004C6350" w:rsidRDefault="004C6350" w:rsidP="004C6350">
      <w:pPr>
        <w:ind w:left="709" w:hanging="709"/>
        <w:rPr>
          <w:rFonts w:cs="Arial"/>
          <w:color w:val="000000" w:themeColor="text1"/>
          <w:szCs w:val="22"/>
        </w:rPr>
      </w:pPr>
      <w:r w:rsidRPr="004C6350">
        <w:rPr>
          <w:rFonts w:cs="Arial"/>
          <w:color w:val="000000" w:themeColor="text1"/>
          <w:szCs w:val="22"/>
        </w:rPr>
        <w:t>5.18</w:t>
      </w:r>
      <w:r w:rsidRPr="004C6350">
        <w:rPr>
          <w:rFonts w:cs="Arial"/>
          <w:color w:val="000000" w:themeColor="text1"/>
          <w:szCs w:val="22"/>
        </w:rPr>
        <w:tab/>
      </w:r>
      <w:r w:rsidR="006130D3" w:rsidRPr="004C6350">
        <w:rPr>
          <w:rFonts w:cs="Arial"/>
          <w:color w:val="000000" w:themeColor="text1"/>
          <w:szCs w:val="22"/>
        </w:rPr>
        <w:t>While the current plans were effectively produced in tandem with the Core Strategy preceding the Site Allocations Plans the approach suggested here would enable preparation of both parts of the development plan in parallel, speeding up the review and potentially ensuring savings by making it easier to have one examination for both parts of the plan.</w:t>
      </w:r>
    </w:p>
    <w:p w:rsidR="006130D3" w:rsidRPr="004C6350" w:rsidRDefault="006130D3" w:rsidP="006130D3">
      <w:pPr>
        <w:rPr>
          <w:rFonts w:cs="Arial"/>
          <w:color w:val="000000" w:themeColor="text1"/>
          <w:szCs w:val="22"/>
        </w:rPr>
      </w:pPr>
    </w:p>
    <w:p w:rsidR="006130D3" w:rsidRPr="004C6350" w:rsidRDefault="004C6350" w:rsidP="004C6350">
      <w:pPr>
        <w:ind w:left="709" w:hanging="709"/>
        <w:rPr>
          <w:rFonts w:cs="Arial"/>
          <w:color w:val="000000" w:themeColor="text1"/>
          <w:szCs w:val="22"/>
        </w:rPr>
      </w:pPr>
      <w:r w:rsidRPr="004C6350">
        <w:rPr>
          <w:rFonts w:cs="Arial"/>
          <w:color w:val="000000" w:themeColor="text1"/>
          <w:szCs w:val="22"/>
        </w:rPr>
        <w:t>5.19</w:t>
      </w:r>
      <w:r w:rsidRPr="004C6350">
        <w:rPr>
          <w:rFonts w:cs="Arial"/>
          <w:color w:val="000000" w:themeColor="text1"/>
          <w:szCs w:val="22"/>
        </w:rPr>
        <w:tab/>
      </w:r>
      <w:r w:rsidR="006130D3" w:rsidRPr="004C6350">
        <w:rPr>
          <w:rFonts w:cs="Arial"/>
          <w:color w:val="000000" w:themeColor="text1"/>
          <w:szCs w:val="22"/>
        </w:rPr>
        <w:t>Members should bear in mind that what is being proposed is a review of the existing development plan, produced in accordance with the requirements of the current legislation and consistent with the NPPF, rather than an entirely new plan. An early exercise that can be carried out by existing staff and timetabled in January is a scoping exer</w:t>
      </w:r>
      <w:r w:rsidR="009F45FE">
        <w:rPr>
          <w:rFonts w:cs="Arial"/>
          <w:color w:val="000000" w:themeColor="text1"/>
          <w:szCs w:val="22"/>
        </w:rPr>
        <w:t>cise of current plan policies. I</w:t>
      </w:r>
      <w:r w:rsidR="006130D3" w:rsidRPr="004C6350">
        <w:rPr>
          <w:rFonts w:cs="Arial"/>
          <w:color w:val="000000" w:themeColor="text1"/>
          <w:szCs w:val="22"/>
        </w:rPr>
        <w:t>t is anticipated that this will identify:</w:t>
      </w:r>
    </w:p>
    <w:p w:rsidR="006130D3" w:rsidRDefault="006130D3" w:rsidP="006130D3">
      <w:pPr>
        <w:rPr>
          <w:rFonts w:cs="Arial"/>
          <w:color w:val="1F497D"/>
        </w:rPr>
      </w:pPr>
    </w:p>
    <w:p w:rsidR="006130D3" w:rsidRPr="004C6350" w:rsidRDefault="006130D3" w:rsidP="006130D3">
      <w:pPr>
        <w:pStyle w:val="ListParagraph"/>
        <w:numPr>
          <w:ilvl w:val="0"/>
          <w:numId w:val="21"/>
        </w:numPr>
        <w:spacing w:after="0" w:line="240" w:lineRule="auto"/>
        <w:contextualSpacing w:val="0"/>
        <w:rPr>
          <w:rFonts w:ascii="Arial" w:hAnsi="Arial" w:cs="Arial"/>
          <w:color w:val="000000" w:themeColor="text1"/>
        </w:rPr>
      </w:pPr>
      <w:r w:rsidRPr="004C6350">
        <w:rPr>
          <w:rFonts w:ascii="Arial" w:hAnsi="Arial" w:cs="Arial"/>
          <w:color w:val="000000" w:themeColor="text1"/>
        </w:rPr>
        <w:t>Policies that need to be removed or amended because they have been superseded by changes in Government Policy;</w:t>
      </w:r>
    </w:p>
    <w:p w:rsidR="006130D3" w:rsidRPr="004C6350" w:rsidRDefault="006130D3" w:rsidP="006130D3">
      <w:pPr>
        <w:pStyle w:val="ListParagraph"/>
        <w:numPr>
          <w:ilvl w:val="0"/>
          <w:numId w:val="21"/>
        </w:numPr>
        <w:spacing w:after="0" w:line="240" w:lineRule="auto"/>
        <w:contextualSpacing w:val="0"/>
        <w:rPr>
          <w:rFonts w:ascii="Arial" w:hAnsi="Arial" w:cs="Arial"/>
          <w:color w:val="000000" w:themeColor="text1"/>
        </w:rPr>
      </w:pPr>
      <w:r w:rsidRPr="004C6350">
        <w:rPr>
          <w:rFonts w:ascii="Arial" w:hAnsi="Arial" w:cs="Arial"/>
          <w:color w:val="000000" w:themeColor="text1"/>
        </w:rPr>
        <w:t>New policies that need to be introduced because of changes in Government Policy;</w:t>
      </w:r>
    </w:p>
    <w:p w:rsidR="006130D3" w:rsidRPr="004C6350" w:rsidRDefault="006130D3" w:rsidP="006130D3">
      <w:pPr>
        <w:pStyle w:val="ListParagraph"/>
        <w:numPr>
          <w:ilvl w:val="0"/>
          <w:numId w:val="21"/>
        </w:numPr>
        <w:spacing w:after="0" w:line="240" w:lineRule="auto"/>
        <w:contextualSpacing w:val="0"/>
        <w:rPr>
          <w:rFonts w:ascii="Arial" w:hAnsi="Arial" w:cs="Arial"/>
          <w:color w:val="000000" w:themeColor="text1"/>
        </w:rPr>
      </w:pPr>
      <w:r w:rsidRPr="004C6350">
        <w:rPr>
          <w:rFonts w:ascii="Arial" w:hAnsi="Arial" w:cs="Arial"/>
          <w:color w:val="000000" w:themeColor="text1"/>
        </w:rPr>
        <w:t>Policies that require minor changes such as rewording to make them clearer following experience of implementation through Development Management;</w:t>
      </w:r>
    </w:p>
    <w:p w:rsidR="006130D3" w:rsidRPr="004C6350" w:rsidRDefault="006130D3" w:rsidP="006130D3">
      <w:pPr>
        <w:pStyle w:val="ListParagraph"/>
        <w:numPr>
          <w:ilvl w:val="0"/>
          <w:numId w:val="21"/>
        </w:numPr>
        <w:spacing w:after="0" w:line="240" w:lineRule="auto"/>
        <w:contextualSpacing w:val="0"/>
        <w:rPr>
          <w:rFonts w:ascii="Arial" w:hAnsi="Arial" w:cs="Arial"/>
          <w:color w:val="000000" w:themeColor="text1"/>
        </w:rPr>
      </w:pPr>
      <w:r w:rsidRPr="004C6350">
        <w:rPr>
          <w:rFonts w:ascii="Arial" w:hAnsi="Arial" w:cs="Arial"/>
          <w:color w:val="000000" w:themeColor="text1"/>
        </w:rPr>
        <w:t>Policies that do not require changes and can continue as they are.</w:t>
      </w:r>
    </w:p>
    <w:p w:rsidR="006130D3" w:rsidRPr="004C6350" w:rsidRDefault="006130D3" w:rsidP="006130D3">
      <w:pPr>
        <w:rPr>
          <w:rFonts w:cs="Arial"/>
          <w:color w:val="000000" w:themeColor="text1"/>
        </w:rPr>
      </w:pPr>
    </w:p>
    <w:p w:rsidR="00DF7685" w:rsidRPr="004C6350" w:rsidRDefault="004C6350" w:rsidP="006130D3">
      <w:pPr>
        <w:ind w:left="720" w:hanging="720"/>
        <w:rPr>
          <w:rFonts w:cs="Arial"/>
          <w:color w:val="000000" w:themeColor="text1"/>
          <w:szCs w:val="22"/>
        </w:rPr>
      </w:pPr>
      <w:r>
        <w:rPr>
          <w:rFonts w:cs="Arial"/>
          <w:color w:val="000000" w:themeColor="text1"/>
        </w:rPr>
        <w:lastRenderedPageBreak/>
        <w:t>5.20</w:t>
      </w:r>
      <w:r>
        <w:rPr>
          <w:rFonts w:cs="Arial"/>
          <w:color w:val="000000" w:themeColor="text1"/>
        </w:rPr>
        <w:tab/>
      </w:r>
      <w:r w:rsidR="006130D3" w:rsidRPr="004C6350">
        <w:rPr>
          <w:rFonts w:cs="Arial"/>
          <w:color w:val="000000" w:themeColor="text1"/>
        </w:rPr>
        <w:t>This can be carried out for both the Core Strategy policies and the Site Allocations policies where there is a considerable degree of overlap</w:t>
      </w:r>
      <w:r w:rsidR="009F45FE">
        <w:rPr>
          <w:rFonts w:cs="Arial"/>
          <w:color w:val="000000" w:themeColor="text1"/>
        </w:rPr>
        <w:t xml:space="preserve"> between the three authorities.</w:t>
      </w:r>
    </w:p>
    <w:p w:rsidR="00333642" w:rsidRDefault="00333642" w:rsidP="004C6350">
      <w:pPr>
        <w:rPr>
          <w:color w:val="0070C0"/>
          <w:szCs w:val="22"/>
        </w:rPr>
      </w:pPr>
    </w:p>
    <w:p w:rsidR="009C45D7" w:rsidRPr="009C45D7" w:rsidRDefault="009C45D7" w:rsidP="009C45D7">
      <w:pPr>
        <w:ind w:left="720"/>
        <w:rPr>
          <w:b/>
          <w:i/>
          <w:color w:val="000000" w:themeColor="text1"/>
          <w:szCs w:val="22"/>
        </w:rPr>
      </w:pPr>
      <w:r w:rsidRPr="009C45D7">
        <w:rPr>
          <w:b/>
          <w:i/>
          <w:color w:val="000000" w:themeColor="text1"/>
          <w:szCs w:val="22"/>
        </w:rPr>
        <w:t>Planning Delivery Fund</w:t>
      </w:r>
    </w:p>
    <w:p w:rsidR="009C45D7" w:rsidRPr="006E2369" w:rsidRDefault="009C45D7" w:rsidP="004C6350">
      <w:pPr>
        <w:rPr>
          <w:color w:val="000000" w:themeColor="text1"/>
          <w:szCs w:val="22"/>
        </w:rPr>
      </w:pPr>
    </w:p>
    <w:p w:rsidR="009C45D7" w:rsidRDefault="006E2369" w:rsidP="006E2369">
      <w:pPr>
        <w:ind w:left="709" w:hanging="709"/>
        <w:rPr>
          <w:color w:val="000000" w:themeColor="text1"/>
          <w:szCs w:val="22"/>
        </w:rPr>
      </w:pPr>
      <w:r w:rsidRPr="006E2369">
        <w:rPr>
          <w:color w:val="000000" w:themeColor="text1"/>
          <w:szCs w:val="22"/>
        </w:rPr>
        <w:t>5.21</w:t>
      </w:r>
      <w:r w:rsidRPr="006E2369">
        <w:rPr>
          <w:color w:val="000000" w:themeColor="text1"/>
          <w:szCs w:val="22"/>
        </w:rPr>
        <w:tab/>
      </w:r>
      <w:r>
        <w:rPr>
          <w:color w:val="000000" w:themeColor="text1"/>
          <w:szCs w:val="22"/>
        </w:rPr>
        <w:t>On 4</w:t>
      </w:r>
      <w:r w:rsidRPr="006E2369">
        <w:rPr>
          <w:color w:val="000000" w:themeColor="text1"/>
          <w:szCs w:val="22"/>
          <w:vertAlign w:val="superscript"/>
        </w:rPr>
        <w:t>th</w:t>
      </w:r>
      <w:r>
        <w:rPr>
          <w:color w:val="000000" w:themeColor="text1"/>
          <w:szCs w:val="22"/>
        </w:rPr>
        <w:t xml:space="preserve"> December 201</w:t>
      </w:r>
      <w:r w:rsidR="0007608F">
        <w:rPr>
          <w:color w:val="000000" w:themeColor="text1"/>
          <w:szCs w:val="22"/>
        </w:rPr>
        <w:t>7</w:t>
      </w:r>
      <w:r>
        <w:rPr>
          <w:color w:val="000000" w:themeColor="text1"/>
          <w:szCs w:val="22"/>
        </w:rPr>
        <w:t xml:space="preserve"> Central Government announced the Planning Delivery Fund. Three pots of funding are available through the fund: joint working; design; and innovation. The joint working fund is firmly pitched at authorities who work well together and who wish to continue working together for example through a Joint Local Plan. The fund offers up to £250,000 towards such joint work.</w:t>
      </w:r>
    </w:p>
    <w:p w:rsidR="006E2369" w:rsidRDefault="006E2369" w:rsidP="006E2369">
      <w:pPr>
        <w:ind w:left="709" w:hanging="709"/>
        <w:rPr>
          <w:color w:val="000000" w:themeColor="text1"/>
          <w:szCs w:val="22"/>
        </w:rPr>
      </w:pPr>
    </w:p>
    <w:p w:rsidR="006E2369" w:rsidRDefault="006E2369" w:rsidP="006E2369">
      <w:pPr>
        <w:ind w:left="709" w:hanging="709"/>
        <w:rPr>
          <w:color w:val="000000" w:themeColor="text1"/>
          <w:szCs w:val="22"/>
        </w:rPr>
      </w:pPr>
      <w:r>
        <w:rPr>
          <w:color w:val="000000" w:themeColor="text1"/>
          <w:szCs w:val="22"/>
        </w:rPr>
        <w:t>5.22</w:t>
      </w:r>
      <w:r>
        <w:rPr>
          <w:color w:val="000000" w:themeColor="text1"/>
          <w:szCs w:val="22"/>
        </w:rPr>
        <w:tab/>
        <w:t>Officers have submitted a bid into the Planning Delivery Fund</w:t>
      </w:r>
      <w:r w:rsidR="00E700D8">
        <w:rPr>
          <w:color w:val="000000" w:themeColor="text1"/>
          <w:szCs w:val="22"/>
        </w:rPr>
        <w:t xml:space="preserve"> which</w:t>
      </w:r>
      <w:r>
        <w:rPr>
          <w:color w:val="000000" w:themeColor="text1"/>
          <w:szCs w:val="22"/>
        </w:rPr>
        <w:t xml:space="preserve"> </w:t>
      </w:r>
      <w:r w:rsidR="00E700D8">
        <w:rPr>
          <w:color w:val="000000" w:themeColor="text1"/>
          <w:szCs w:val="22"/>
        </w:rPr>
        <w:t xml:space="preserve">if successful could </w:t>
      </w:r>
      <w:r>
        <w:rPr>
          <w:color w:val="000000" w:themeColor="text1"/>
          <w:szCs w:val="22"/>
        </w:rPr>
        <w:t xml:space="preserve">potentially bring in £250,000 and therefore could offer a saving of around </w:t>
      </w:r>
      <w:r w:rsidR="00E700D8">
        <w:rPr>
          <w:color w:val="000000" w:themeColor="text1"/>
          <w:szCs w:val="22"/>
        </w:rPr>
        <w:t>£83,333 per authority</w:t>
      </w:r>
    </w:p>
    <w:p w:rsidR="00B85021" w:rsidRDefault="00B85021" w:rsidP="006E2369">
      <w:pPr>
        <w:ind w:left="709" w:hanging="709"/>
        <w:rPr>
          <w:color w:val="000000" w:themeColor="text1"/>
          <w:szCs w:val="22"/>
        </w:rPr>
      </w:pPr>
    </w:p>
    <w:p w:rsidR="00B85021" w:rsidRPr="00B85021" w:rsidRDefault="00B85021" w:rsidP="006E2369">
      <w:pPr>
        <w:ind w:left="709" w:hanging="709"/>
        <w:rPr>
          <w:b/>
          <w:i/>
          <w:color w:val="000000" w:themeColor="text1"/>
          <w:szCs w:val="22"/>
        </w:rPr>
      </w:pPr>
      <w:r>
        <w:rPr>
          <w:color w:val="000000" w:themeColor="text1"/>
          <w:szCs w:val="22"/>
        </w:rPr>
        <w:tab/>
      </w:r>
      <w:r w:rsidRPr="00B85021">
        <w:rPr>
          <w:b/>
          <w:i/>
          <w:color w:val="000000" w:themeColor="text1"/>
          <w:szCs w:val="22"/>
        </w:rPr>
        <w:t>Conclusion</w:t>
      </w:r>
    </w:p>
    <w:p w:rsidR="00B85021" w:rsidRDefault="00B85021" w:rsidP="006E2369">
      <w:pPr>
        <w:ind w:left="709" w:hanging="709"/>
        <w:rPr>
          <w:color w:val="000000" w:themeColor="text1"/>
          <w:szCs w:val="22"/>
        </w:rPr>
      </w:pPr>
    </w:p>
    <w:p w:rsidR="00B85021" w:rsidRDefault="00B85021" w:rsidP="00B85021">
      <w:pPr>
        <w:ind w:left="720" w:hanging="720"/>
      </w:pPr>
      <w:r>
        <w:rPr>
          <w:rFonts w:cs="Arial"/>
        </w:rPr>
        <w:t>5.23</w:t>
      </w:r>
      <w:r w:rsidRPr="00FB2061">
        <w:rPr>
          <w:rFonts w:cs="Arial"/>
        </w:rPr>
        <w:tab/>
      </w:r>
      <w:r>
        <w:rPr>
          <w:rFonts w:cs="Arial"/>
        </w:rPr>
        <w:t xml:space="preserve">The production of a development plan for South </w:t>
      </w:r>
      <w:proofErr w:type="spellStart"/>
      <w:r>
        <w:rPr>
          <w:rFonts w:cs="Arial"/>
        </w:rPr>
        <w:t>Ribble</w:t>
      </w:r>
      <w:proofErr w:type="spellEnd"/>
      <w:r>
        <w:rPr>
          <w:rFonts w:cs="Arial"/>
        </w:rPr>
        <w:t xml:space="preserve"> and Central Lancashire area is crucial to shaping the future of the Borough and wider area</w:t>
      </w:r>
      <w:r>
        <w:t>. It will shape the growth agenda and provide a platform for much of the emerging Corporate Plan for 2018/19 onwards.</w:t>
      </w:r>
    </w:p>
    <w:p w:rsidR="00B85021" w:rsidRDefault="00B85021" w:rsidP="00B85021">
      <w:pPr>
        <w:ind w:left="720" w:hanging="720"/>
      </w:pPr>
    </w:p>
    <w:p w:rsidR="00B85021" w:rsidRDefault="00B85021" w:rsidP="00B85021">
      <w:pPr>
        <w:ind w:left="720" w:hanging="720"/>
      </w:pPr>
      <w:r>
        <w:t>5.24</w:t>
      </w:r>
      <w:r>
        <w:tab/>
        <w:t>The production of a new Local Plan is no small task and involves a detailed process of evidence gathering, plan writing, consultation and ultimate public examination. Such a process needs to be resourced and there are significant cost savings in preparing a joint plan than preparing three separate plans.</w:t>
      </w:r>
    </w:p>
    <w:p w:rsidR="009C45D7" w:rsidRPr="006E2369" w:rsidRDefault="009C45D7" w:rsidP="004C6350">
      <w:pPr>
        <w:rPr>
          <w:color w:val="000000" w:themeColor="text1"/>
          <w:szCs w:val="22"/>
        </w:rPr>
      </w:pPr>
    </w:p>
    <w:p w:rsidR="002F5C5E" w:rsidRPr="006E2369" w:rsidRDefault="002F5C5E" w:rsidP="002F5C5E">
      <w:pPr>
        <w:ind w:left="360"/>
        <w:rPr>
          <w:i/>
          <w:color w:val="000000" w:themeColor="text1"/>
          <w:szCs w:val="22"/>
        </w:rPr>
      </w:pPr>
    </w:p>
    <w:p w:rsidR="00A162DE" w:rsidRDefault="001B7FA7" w:rsidP="001B7FA7">
      <w:pPr>
        <w:rPr>
          <w:rFonts w:cs="Arial"/>
          <w:b/>
        </w:rPr>
      </w:pPr>
      <w:r>
        <w:rPr>
          <w:rFonts w:cs="Arial"/>
          <w:b/>
        </w:rPr>
        <w:t xml:space="preserve">6. </w:t>
      </w:r>
      <w:r>
        <w:rPr>
          <w:rFonts w:cs="Arial"/>
          <w:b/>
        </w:rPr>
        <w:tab/>
      </w:r>
      <w:r w:rsidR="00A162DE">
        <w:rPr>
          <w:rFonts w:cs="Arial"/>
          <w:b/>
        </w:rPr>
        <w:t>CONSULTATION CARRIED OUT AND OUTCOME OF CONSULTATION</w:t>
      </w:r>
    </w:p>
    <w:p w:rsidR="001A0AF1" w:rsidRDefault="001A0AF1" w:rsidP="00A162DE">
      <w:pPr>
        <w:ind w:left="360"/>
        <w:rPr>
          <w:rFonts w:cs="Arial"/>
          <w:color w:val="0070C0"/>
        </w:rPr>
      </w:pPr>
    </w:p>
    <w:p w:rsidR="00CF6656" w:rsidRDefault="001B7FA7" w:rsidP="003E2A90">
      <w:pPr>
        <w:ind w:left="709" w:hanging="709"/>
        <w:rPr>
          <w:rFonts w:cs="Arial"/>
        </w:rPr>
      </w:pPr>
      <w:r>
        <w:rPr>
          <w:rFonts w:cs="Arial"/>
        </w:rPr>
        <w:t>6</w:t>
      </w:r>
      <w:r w:rsidR="00E54C6F">
        <w:rPr>
          <w:rFonts w:cs="Arial"/>
        </w:rPr>
        <w:t>.1</w:t>
      </w:r>
      <w:r w:rsidR="00E54C6F">
        <w:rPr>
          <w:rFonts w:cs="Arial"/>
        </w:rPr>
        <w:tab/>
      </w:r>
      <w:r w:rsidR="00FB20D0">
        <w:rPr>
          <w:rFonts w:cs="Arial"/>
        </w:rPr>
        <w:tab/>
      </w:r>
      <w:r w:rsidR="003E2A90">
        <w:rPr>
          <w:rFonts w:cs="Arial"/>
        </w:rPr>
        <w:t>The Local Plan process has set stages and must adhere to the adopted Statement of Community Involvement. The consultation on a Local Plan is significant.</w:t>
      </w:r>
    </w:p>
    <w:p w:rsidR="00FC651A" w:rsidRDefault="00FC651A" w:rsidP="003E2A90">
      <w:pPr>
        <w:ind w:left="720"/>
        <w:rPr>
          <w:rFonts w:cs="Arial"/>
        </w:rPr>
      </w:pPr>
    </w:p>
    <w:p w:rsidR="00D37D3D" w:rsidRPr="001A0AF1" w:rsidRDefault="001B7FA7" w:rsidP="00CF6656">
      <w:pPr>
        <w:ind w:left="720" w:hanging="720"/>
        <w:rPr>
          <w:rFonts w:cs="Arial"/>
        </w:rPr>
      </w:pPr>
      <w:r>
        <w:rPr>
          <w:rFonts w:cs="Arial"/>
        </w:rPr>
        <w:t>6</w:t>
      </w:r>
      <w:r w:rsidR="00FC651A">
        <w:rPr>
          <w:rFonts w:cs="Arial"/>
        </w:rPr>
        <w:t>.2</w:t>
      </w:r>
      <w:r w:rsidR="00FC651A">
        <w:rPr>
          <w:rFonts w:cs="Arial"/>
        </w:rPr>
        <w:tab/>
      </w:r>
      <w:r w:rsidR="003E2A90">
        <w:rPr>
          <w:rFonts w:cs="Arial"/>
        </w:rPr>
        <w:t>The individual authorities work together through the Joint Advisory Committee, a Directors and Officers group who consult with each other on the progression of a Local Plan for Central Lancashire.</w:t>
      </w:r>
    </w:p>
    <w:p w:rsidR="001A0AF1" w:rsidRDefault="001A0AF1" w:rsidP="00A162DE">
      <w:pPr>
        <w:ind w:left="360"/>
        <w:rPr>
          <w:rFonts w:cs="Arial"/>
          <w:b/>
        </w:rPr>
      </w:pPr>
    </w:p>
    <w:p w:rsidR="001A0AF1" w:rsidRDefault="00A162DE" w:rsidP="001A0AF1">
      <w:pPr>
        <w:numPr>
          <w:ilvl w:val="0"/>
          <w:numId w:val="11"/>
        </w:numPr>
        <w:rPr>
          <w:rFonts w:cs="Arial"/>
          <w:b/>
        </w:rPr>
      </w:pPr>
      <w:r>
        <w:rPr>
          <w:rFonts w:cs="Arial"/>
          <w:b/>
        </w:rPr>
        <w:t xml:space="preserve">OTHER OPTIONS CONSIDERED </w:t>
      </w:r>
    </w:p>
    <w:p w:rsidR="001A0AF1" w:rsidRDefault="001A0AF1" w:rsidP="001A0AF1">
      <w:pPr>
        <w:rPr>
          <w:rFonts w:cs="Arial"/>
          <w:b/>
        </w:rPr>
      </w:pPr>
    </w:p>
    <w:p w:rsidR="006130D3" w:rsidRPr="00A43C24" w:rsidRDefault="001B7FA7" w:rsidP="004C6350">
      <w:pPr>
        <w:ind w:left="709" w:right="141" w:hanging="709"/>
        <w:jc w:val="both"/>
        <w:rPr>
          <w:rFonts w:cs="Arial"/>
          <w:szCs w:val="22"/>
        </w:rPr>
      </w:pPr>
      <w:r>
        <w:rPr>
          <w:rFonts w:cs="Arial"/>
        </w:rPr>
        <w:t>7</w:t>
      </w:r>
      <w:r w:rsidR="006E6D02">
        <w:rPr>
          <w:rFonts w:cs="Arial"/>
        </w:rPr>
        <w:t xml:space="preserve">.1 </w:t>
      </w:r>
      <w:r w:rsidR="00A40535">
        <w:rPr>
          <w:rFonts w:cs="Arial"/>
        </w:rPr>
        <w:tab/>
      </w:r>
      <w:r w:rsidR="006130D3" w:rsidRPr="00A43C24">
        <w:rPr>
          <w:rFonts w:cs="Arial"/>
          <w:szCs w:val="22"/>
        </w:rPr>
        <w:t xml:space="preserve">Do nothing. Should the councils decide not to progress the review of the Local Development Plan, the policies </w:t>
      </w:r>
      <w:r w:rsidR="006130D3" w:rsidRPr="00955A7E">
        <w:rPr>
          <w:rFonts w:cs="Arial"/>
        </w:rPr>
        <w:t>will</w:t>
      </w:r>
      <w:r w:rsidR="006130D3" w:rsidRPr="00A43C24">
        <w:rPr>
          <w:rFonts w:cs="Arial"/>
          <w:szCs w:val="22"/>
        </w:rPr>
        <w:t xml:space="preserve"> become out of date and this means that the weight to be attached to policies in the Plan would be significantly reduced and that policies within the NPPF including ‘the presumption in favour of sustainable development’ would take precedence. It would be more difficult to defend applications which are not in accordance with policy such as safeguarded land or greenbelt. </w:t>
      </w:r>
    </w:p>
    <w:p w:rsidR="006130D3" w:rsidRPr="00A43C24" w:rsidRDefault="006130D3" w:rsidP="004C6350">
      <w:pPr>
        <w:autoSpaceDE w:val="0"/>
        <w:autoSpaceDN w:val="0"/>
        <w:adjustRightInd w:val="0"/>
        <w:ind w:left="709" w:hanging="709"/>
        <w:rPr>
          <w:rFonts w:cs="Arial"/>
          <w:szCs w:val="22"/>
        </w:rPr>
      </w:pPr>
    </w:p>
    <w:p w:rsidR="006130D3" w:rsidRPr="00A43C24" w:rsidRDefault="004C6350" w:rsidP="004C6350">
      <w:pPr>
        <w:ind w:left="709" w:right="141" w:hanging="709"/>
        <w:jc w:val="both"/>
        <w:rPr>
          <w:rFonts w:cs="Arial"/>
          <w:szCs w:val="22"/>
        </w:rPr>
      </w:pPr>
      <w:r>
        <w:rPr>
          <w:rFonts w:cs="Arial"/>
          <w:szCs w:val="22"/>
        </w:rPr>
        <w:t>7.2</w:t>
      </w:r>
      <w:r>
        <w:rPr>
          <w:rFonts w:cs="Arial"/>
          <w:szCs w:val="22"/>
        </w:rPr>
        <w:tab/>
      </w:r>
      <w:r w:rsidR="006130D3" w:rsidRPr="00A43C24">
        <w:rPr>
          <w:rFonts w:cs="Arial"/>
          <w:szCs w:val="22"/>
        </w:rPr>
        <w:t xml:space="preserve">The Councils could elect to pursue individual Local Plans however these would cost more and may take longer if there are not the sufficient staff in place. </w:t>
      </w:r>
    </w:p>
    <w:p w:rsidR="00491976" w:rsidRDefault="00491976" w:rsidP="00491976">
      <w:pPr>
        <w:rPr>
          <w:rFonts w:cs="Arial"/>
          <w:b/>
        </w:rPr>
      </w:pPr>
    </w:p>
    <w:p w:rsidR="001A02B1" w:rsidRDefault="0037228A" w:rsidP="001A02B1">
      <w:pPr>
        <w:numPr>
          <w:ilvl w:val="0"/>
          <w:numId w:val="11"/>
        </w:numPr>
        <w:rPr>
          <w:rFonts w:cs="Arial"/>
          <w:b/>
          <w:caps/>
        </w:rPr>
      </w:pPr>
      <w:r w:rsidRPr="00491976">
        <w:rPr>
          <w:rFonts w:cs="Arial"/>
          <w:b/>
          <w:caps/>
        </w:rPr>
        <w:t>Financial implications</w:t>
      </w:r>
    </w:p>
    <w:p w:rsidR="001A02B1" w:rsidRDefault="001A02B1" w:rsidP="001A02B1">
      <w:pPr>
        <w:rPr>
          <w:rFonts w:cs="Arial"/>
          <w:caps/>
        </w:rPr>
      </w:pPr>
    </w:p>
    <w:p w:rsidR="0007608F" w:rsidRPr="003E2A90" w:rsidRDefault="001B7FA7" w:rsidP="003E2A90">
      <w:pPr>
        <w:ind w:left="709" w:hanging="709"/>
        <w:jc w:val="both"/>
        <w:rPr>
          <w:rFonts w:cs="Arial"/>
        </w:rPr>
      </w:pPr>
      <w:r>
        <w:rPr>
          <w:rFonts w:cs="Arial"/>
        </w:rPr>
        <w:t>8</w:t>
      </w:r>
      <w:r w:rsidR="00A40535">
        <w:rPr>
          <w:rFonts w:cs="Arial"/>
        </w:rPr>
        <w:t>.1</w:t>
      </w:r>
      <w:r w:rsidR="00A40535">
        <w:rPr>
          <w:rFonts w:cs="Arial"/>
        </w:rPr>
        <w:tab/>
      </w:r>
      <w:r w:rsidR="006E2369">
        <w:rPr>
          <w:rFonts w:cs="Arial"/>
        </w:rPr>
        <w:t xml:space="preserve">The current budget position provides for a Local Plan Reserve fund of </w:t>
      </w:r>
      <w:r w:rsidR="006E2369" w:rsidRPr="0007608F">
        <w:rPr>
          <w:rFonts w:cs="Arial"/>
        </w:rPr>
        <w:t>£80,000</w:t>
      </w:r>
      <w:r w:rsidR="00EA3F61" w:rsidRPr="0007608F">
        <w:rPr>
          <w:rFonts w:cs="Arial"/>
          <w:szCs w:val="22"/>
        </w:rPr>
        <w:t>.</w:t>
      </w:r>
      <w:r w:rsidR="006E2369">
        <w:rPr>
          <w:rFonts w:cs="Arial"/>
          <w:szCs w:val="22"/>
        </w:rPr>
        <w:t xml:space="preserve"> In addition there is a recurring Local Plan evidence base budget line </w:t>
      </w:r>
      <w:r w:rsidR="0007608F">
        <w:rPr>
          <w:rFonts w:cs="Arial"/>
          <w:szCs w:val="22"/>
        </w:rPr>
        <w:t xml:space="preserve">in revenue </w:t>
      </w:r>
      <w:r w:rsidR="006E2369">
        <w:rPr>
          <w:rFonts w:cs="Arial"/>
          <w:szCs w:val="22"/>
        </w:rPr>
        <w:t xml:space="preserve">of </w:t>
      </w:r>
      <w:r w:rsidR="006E2369" w:rsidRPr="0007608F">
        <w:rPr>
          <w:rFonts w:cs="Arial"/>
          <w:szCs w:val="22"/>
        </w:rPr>
        <w:t>£50,000.</w:t>
      </w:r>
      <w:r w:rsidR="006E2369">
        <w:rPr>
          <w:rFonts w:cs="Arial"/>
          <w:szCs w:val="22"/>
        </w:rPr>
        <w:t xml:space="preserve"> </w:t>
      </w:r>
      <w:r w:rsidR="00EE3207">
        <w:rPr>
          <w:rFonts w:cs="Arial"/>
          <w:szCs w:val="22"/>
        </w:rPr>
        <w:t xml:space="preserve">This funding will be essential to progress the South </w:t>
      </w:r>
      <w:proofErr w:type="spellStart"/>
      <w:r w:rsidR="00EE3207">
        <w:rPr>
          <w:rFonts w:cs="Arial"/>
          <w:szCs w:val="22"/>
        </w:rPr>
        <w:t>Ribble</w:t>
      </w:r>
      <w:proofErr w:type="spellEnd"/>
      <w:r w:rsidR="00EE3207">
        <w:rPr>
          <w:rFonts w:cs="Arial"/>
          <w:szCs w:val="22"/>
        </w:rPr>
        <w:t xml:space="preserve"> Local Plan, however some of the recurring evidence base line could contribute towards the Central Lancashire work. There will therefore be a requirement to contribute around £100,000 for the next two financial years towards the Central Lancashire Local Plan work.</w:t>
      </w:r>
      <w:r w:rsidR="0007608F">
        <w:rPr>
          <w:rFonts w:cs="Arial"/>
          <w:szCs w:val="22"/>
        </w:rPr>
        <w:t xml:space="preserve"> </w:t>
      </w:r>
      <w:r w:rsidR="0037215B">
        <w:rPr>
          <w:color w:val="000000"/>
        </w:rPr>
        <w:t xml:space="preserve">Other funding available is </w:t>
      </w:r>
      <w:r w:rsidR="0037215B" w:rsidRPr="007B7384">
        <w:rPr>
          <w:rFonts w:cs="Arial"/>
        </w:rPr>
        <w:t xml:space="preserve">New Burdens grant received </w:t>
      </w:r>
      <w:r w:rsidR="0037215B">
        <w:rPr>
          <w:rFonts w:cs="Arial"/>
        </w:rPr>
        <w:t xml:space="preserve">to date in relation to costs associated with </w:t>
      </w:r>
      <w:r w:rsidR="0037215B" w:rsidRPr="007B7384">
        <w:rPr>
          <w:rFonts w:cs="Arial"/>
        </w:rPr>
        <w:t>the registration of Brownfield sites (£14k)</w:t>
      </w:r>
      <w:r w:rsidR="0037215B">
        <w:rPr>
          <w:rFonts w:cs="Arial"/>
        </w:rPr>
        <w:t>.</w:t>
      </w:r>
    </w:p>
    <w:p w:rsidR="00A40535" w:rsidRDefault="00A40535" w:rsidP="00A40535">
      <w:pPr>
        <w:ind w:left="720" w:hanging="720"/>
        <w:rPr>
          <w:rFonts w:cs="Arial"/>
        </w:rPr>
      </w:pPr>
    </w:p>
    <w:p w:rsidR="00A40535" w:rsidRDefault="001B7FA7" w:rsidP="00A40535">
      <w:pPr>
        <w:ind w:left="720" w:hanging="720"/>
        <w:rPr>
          <w:rFonts w:cs="Arial"/>
        </w:rPr>
      </w:pPr>
      <w:r>
        <w:rPr>
          <w:rFonts w:cs="Arial"/>
        </w:rPr>
        <w:t>8</w:t>
      </w:r>
      <w:r w:rsidR="00A40535">
        <w:rPr>
          <w:rFonts w:cs="Arial"/>
        </w:rPr>
        <w:t>.2</w:t>
      </w:r>
      <w:r w:rsidR="00A40535">
        <w:rPr>
          <w:rFonts w:cs="Arial"/>
        </w:rPr>
        <w:tab/>
      </w:r>
      <w:r w:rsidR="00F81199">
        <w:rPr>
          <w:rFonts w:cs="Arial"/>
        </w:rPr>
        <w:t xml:space="preserve">Alongside the Central Lancashire Local Plan review we must also work on reviewing the South </w:t>
      </w:r>
      <w:proofErr w:type="spellStart"/>
      <w:r w:rsidR="00F81199">
        <w:rPr>
          <w:rFonts w:cs="Arial"/>
        </w:rPr>
        <w:t>Ribble</w:t>
      </w:r>
      <w:proofErr w:type="spellEnd"/>
      <w:r w:rsidR="00F81199">
        <w:rPr>
          <w:rFonts w:cs="Arial"/>
        </w:rPr>
        <w:t xml:space="preserve"> Local Plan</w:t>
      </w:r>
      <w:r w:rsidR="00CE636C">
        <w:rPr>
          <w:rFonts w:cs="Arial"/>
        </w:rPr>
        <w:t>.</w:t>
      </w:r>
      <w:r w:rsidR="00707C29">
        <w:rPr>
          <w:rFonts w:cs="Arial"/>
        </w:rPr>
        <w:t xml:space="preserve"> This review will be fairly limited and staff time will be from in house staff. There may be some future additional ask for evidence base but this will not be known until the review is scoped.</w:t>
      </w:r>
    </w:p>
    <w:p w:rsidR="00707C29" w:rsidRDefault="00707C29" w:rsidP="00A40535">
      <w:pPr>
        <w:ind w:left="720" w:hanging="720"/>
        <w:rPr>
          <w:rFonts w:cs="Arial"/>
        </w:rPr>
      </w:pPr>
    </w:p>
    <w:p w:rsidR="00707C29" w:rsidRDefault="00707C29" w:rsidP="00A40535">
      <w:pPr>
        <w:ind w:left="720" w:hanging="720"/>
        <w:rPr>
          <w:rFonts w:cs="Arial"/>
        </w:rPr>
      </w:pPr>
      <w:r>
        <w:rPr>
          <w:rFonts w:cs="Arial"/>
        </w:rPr>
        <w:t>8.3</w:t>
      </w:r>
      <w:r>
        <w:rPr>
          <w:rFonts w:cs="Arial"/>
        </w:rPr>
        <w:tab/>
        <w:t xml:space="preserve">Clearly, if the DCLG Planning Delivery Fund bid is successful then this would provide a saving to the cost of the Central Lancashire Local Plan work which could then be used for the South </w:t>
      </w:r>
      <w:proofErr w:type="spellStart"/>
      <w:r>
        <w:rPr>
          <w:rFonts w:cs="Arial"/>
        </w:rPr>
        <w:t>Ribble</w:t>
      </w:r>
      <w:proofErr w:type="spellEnd"/>
      <w:r>
        <w:rPr>
          <w:rFonts w:cs="Arial"/>
        </w:rPr>
        <w:t xml:space="preserve"> Local Plan.</w:t>
      </w:r>
      <w:r w:rsidR="009F45FE">
        <w:rPr>
          <w:rFonts w:cs="Arial"/>
        </w:rPr>
        <w:t xml:space="preserve"> This savin</w:t>
      </w:r>
      <w:r w:rsidR="0007608F">
        <w:rPr>
          <w:rFonts w:cs="Arial"/>
        </w:rPr>
        <w:t>g</w:t>
      </w:r>
      <w:r w:rsidR="009F45FE">
        <w:rPr>
          <w:rFonts w:cs="Arial"/>
        </w:rPr>
        <w:t xml:space="preserve"> would be in the region of £83,333 per Council. It is felt that this would be a strong bid.</w:t>
      </w:r>
    </w:p>
    <w:p w:rsidR="007B7384" w:rsidRDefault="007B7384" w:rsidP="00A40535">
      <w:pPr>
        <w:ind w:left="720" w:hanging="720"/>
        <w:rPr>
          <w:rFonts w:cs="Arial"/>
        </w:rPr>
      </w:pPr>
    </w:p>
    <w:p w:rsidR="00707C29" w:rsidRPr="001A02B1" w:rsidRDefault="007B7384" w:rsidP="00235F30">
      <w:pPr>
        <w:ind w:left="709" w:hanging="709"/>
        <w:jc w:val="both"/>
        <w:rPr>
          <w:rFonts w:cs="Arial"/>
        </w:rPr>
      </w:pPr>
      <w:r>
        <w:rPr>
          <w:rFonts w:cs="Arial"/>
        </w:rPr>
        <w:t>8.4</w:t>
      </w:r>
      <w:r w:rsidR="00FD4836" w:rsidRPr="00FD4836">
        <w:rPr>
          <w:color w:val="000000"/>
        </w:rPr>
        <w:t xml:space="preserve"> </w:t>
      </w:r>
      <w:r w:rsidR="00FD4836">
        <w:rPr>
          <w:color w:val="000000"/>
        </w:rPr>
        <w:tab/>
        <w:t xml:space="preserve">Regulations to introduce a 20% increase in </w:t>
      </w:r>
      <w:r w:rsidR="00235F30">
        <w:rPr>
          <w:color w:val="000000"/>
        </w:rPr>
        <w:t xml:space="preserve">national </w:t>
      </w:r>
      <w:r w:rsidR="00D24DFA">
        <w:rPr>
          <w:color w:val="000000"/>
        </w:rPr>
        <w:t>planning</w:t>
      </w:r>
      <w:r w:rsidR="00235F30">
        <w:rPr>
          <w:color w:val="000000"/>
        </w:rPr>
        <w:t xml:space="preserve"> application</w:t>
      </w:r>
      <w:r w:rsidR="00FD4836">
        <w:rPr>
          <w:color w:val="000000"/>
        </w:rPr>
        <w:t xml:space="preserve"> fees (to fund additional capacity in the planning service) were laid on 19 October, </w:t>
      </w:r>
      <w:r w:rsidR="003E2A90">
        <w:rPr>
          <w:color w:val="000000"/>
        </w:rPr>
        <w:t>and will be implemented from 17</w:t>
      </w:r>
      <w:r w:rsidR="003E2A90" w:rsidRPr="003E2A90">
        <w:rPr>
          <w:color w:val="000000"/>
          <w:vertAlign w:val="superscript"/>
        </w:rPr>
        <w:t>th</w:t>
      </w:r>
      <w:r w:rsidR="003E2A90">
        <w:rPr>
          <w:color w:val="000000"/>
        </w:rPr>
        <w:t xml:space="preserve"> January 2018. B</w:t>
      </w:r>
      <w:r w:rsidR="00FD4836">
        <w:rPr>
          <w:color w:val="000000"/>
        </w:rPr>
        <w:t>ased on current Planning fee forecasts, this would generate c£80,000 additional Planning fee income</w:t>
      </w:r>
      <w:r w:rsidR="00235F30">
        <w:rPr>
          <w:color w:val="000000"/>
        </w:rPr>
        <w:t xml:space="preserve"> per annum from</w:t>
      </w:r>
      <w:r w:rsidR="003E2A90">
        <w:rPr>
          <w:color w:val="000000"/>
        </w:rPr>
        <w:t xml:space="preserve"> 2018/19</w:t>
      </w:r>
      <w:r w:rsidR="00FD4836">
        <w:rPr>
          <w:color w:val="000000"/>
        </w:rPr>
        <w:t xml:space="preserve">. </w:t>
      </w:r>
      <w:r w:rsidR="00235F30">
        <w:rPr>
          <w:color w:val="000000"/>
        </w:rPr>
        <w:t>These are planning fees set nationally and are separate from our own locally set pre application advice fees.</w:t>
      </w:r>
    </w:p>
    <w:p w:rsidR="00370C6E" w:rsidRPr="00CE636C" w:rsidRDefault="00370C6E" w:rsidP="00CE636C">
      <w:pPr>
        <w:jc w:val="both"/>
        <w:rPr>
          <w:rFonts w:cs="Arial"/>
        </w:rPr>
      </w:pPr>
    </w:p>
    <w:p w:rsidR="001A0AF1" w:rsidRPr="004D6A7A" w:rsidRDefault="00491976" w:rsidP="004D6A7A">
      <w:pPr>
        <w:pStyle w:val="ListParagraph"/>
        <w:numPr>
          <w:ilvl w:val="0"/>
          <w:numId w:val="11"/>
        </w:numPr>
        <w:rPr>
          <w:rFonts w:ascii="Arial" w:hAnsi="Arial" w:cs="Arial"/>
          <w:b/>
          <w:caps/>
        </w:rPr>
      </w:pPr>
      <w:r w:rsidRPr="00447798">
        <w:rPr>
          <w:rFonts w:ascii="Arial" w:hAnsi="Arial" w:cs="Arial"/>
          <w:b/>
          <w:caps/>
        </w:rPr>
        <w:t xml:space="preserve">Human Resources and Organisational Development </w:t>
      </w:r>
      <w:r w:rsidR="0037228A" w:rsidRPr="00447798">
        <w:rPr>
          <w:rFonts w:ascii="Arial" w:hAnsi="Arial" w:cs="Arial"/>
          <w:b/>
          <w:caps/>
        </w:rPr>
        <w:t>implications</w:t>
      </w:r>
    </w:p>
    <w:p w:rsidR="00491976" w:rsidRPr="002F6170" w:rsidRDefault="002F6170" w:rsidP="002F6170">
      <w:pPr>
        <w:ind w:left="709" w:hanging="709"/>
        <w:rPr>
          <w:rFonts w:cs="Arial"/>
        </w:rPr>
      </w:pPr>
      <w:r w:rsidRPr="002F6170">
        <w:rPr>
          <w:rFonts w:cs="Arial"/>
        </w:rPr>
        <w:t>9.1</w:t>
      </w:r>
      <w:r w:rsidRPr="002F6170">
        <w:rPr>
          <w:rFonts w:cs="Arial"/>
        </w:rPr>
        <w:tab/>
      </w:r>
      <w:r>
        <w:rPr>
          <w:rFonts w:cs="Arial"/>
        </w:rPr>
        <w:t>The Human Resources implications are outlined above. Chorley Council have volunteered to host the Central Lancashire Local Plan posts.</w:t>
      </w:r>
    </w:p>
    <w:p w:rsidR="002F6170" w:rsidRDefault="002F6170" w:rsidP="00491976">
      <w:pPr>
        <w:rPr>
          <w:rFonts w:cs="Arial"/>
          <w:b/>
        </w:rPr>
      </w:pPr>
    </w:p>
    <w:p w:rsidR="0037228A" w:rsidRPr="00491976" w:rsidRDefault="0037228A" w:rsidP="00447798">
      <w:pPr>
        <w:numPr>
          <w:ilvl w:val="0"/>
          <w:numId w:val="11"/>
        </w:numPr>
        <w:rPr>
          <w:rFonts w:cs="Arial"/>
          <w:b/>
          <w:caps/>
        </w:rPr>
      </w:pPr>
      <w:r w:rsidRPr="00491976">
        <w:rPr>
          <w:rFonts w:cs="Arial"/>
          <w:b/>
          <w:caps/>
        </w:rPr>
        <w:t>ICT</w:t>
      </w:r>
      <w:r w:rsidR="00491976" w:rsidRPr="00491976">
        <w:rPr>
          <w:rFonts w:cs="Arial"/>
          <w:b/>
          <w:caps/>
        </w:rPr>
        <w:t xml:space="preserve">/technology </w:t>
      </w:r>
      <w:r w:rsidRPr="00491976">
        <w:rPr>
          <w:rFonts w:cs="Arial"/>
          <w:b/>
          <w:caps/>
        </w:rPr>
        <w:t>implications</w:t>
      </w:r>
    </w:p>
    <w:p w:rsidR="001A0AF1" w:rsidRDefault="001A0AF1" w:rsidP="00491976">
      <w:pPr>
        <w:ind w:left="360"/>
        <w:rPr>
          <w:rFonts w:cs="Arial"/>
          <w:i/>
          <w:color w:val="4472C4"/>
        </w:rPr>
      </w:pPr>
    </w:p>
    <w:p w:rsidR="00491976" w:rsidRPr="001A0AF1" w:rsidRDefault="002F6170" w:rsidP="002F6170">
      <w:pPr>
        <w:rPr>
          <w:rFonts w:cs="Arial"/>
          <w:color w:val="4472C4"/>
        </w:rPr>
      </w:pPr>
      <w:r>
        <w:rPr>
          <w:rFonts w:cs="Arial"/>
        </w:rPr>
        <w:t>10.1</w:t>
      </w:r>
      <w:r>
        <w:rPr>
          <w:rFonts w:cs="Arial"/>
        </w:rPr>
        <w:tab/>
      </w:r>
      <w:r w:rsidR="001A0AF1">
        <w:rPr>
          <w:rFonts w:cs="Arial"/>
        </w:rPr>
        <w:t>None</w:t>
      </w:r>
    </w:p>
    <w:p w:rsidR="00491976" w:rsidRDefault="00491976" w:rsidP="00491976">
      <w:pPr>
        <w:rPr>
          <w:rFonts w:cs="Arial"/>
          <w:b/>
        </w:rPr>
      </w:pPr>
    </w:p>
    <w:p w:rsidR="0037228A" w:rsidRPr="00491976" w:rsidRDefault="0037228A" w:rsidP="00447798">
      <w:pPr>
        <w:numPr>
          <w:ilvl w:val="0"/>
          <w:numId w:val="11"/>
        </w:numPr>
        <w:rPr>
          <w:rFonts w:cs="Arial"/>
          <w:b/>
          <w:caps/>
        </w:rPr>
      </w:pPr>
      <w:r w:rsidRPr="00491976">
        <w:rPr>
          <w:rFonts w:cs="Arial"/>
          <w:b/>
          <w:caps/>
        </w:rPr>
        <w:t>Property and Asset Management implications</w:t>
      </w:r>
    </w:p>
    <w:p w:rsidR="001A0AF1" w:rsidRDefault="001A0AF1" w:rsidP="00491976">
      <w:pPr>
        <w:ind w:left="284" w:firstLine="76"/>
        <w:rPr>
          <w:rFonts w:cs="Arial"/>
          <w:i/>
          <w:color w:val="4472C4"/>
        </w:rPr>
      </w:pPr>
    </w:p>
    <w:p w:rsidR="0037228A" w:rsidRPr="001A0AF1" w:rsidRDefault="002F6170" w:rsidP="002F6170">
      <w:pPr>
        <w:rPr>
          <w:rFonts w:cs="Arial"/>
        </w:rPr>
      </w:pPr>
      <w:r>
        <w:rPr>
          <w:rFonts w:cs="Arial"/>
        </w:rPr>
        <w:t>11.1</w:t>
      </w:r>
      <w:r>
        <w:rPr>
          <w:rFonts w:cs="Arial"/>
        </w:rPr>
        <w:tab/>
      </w:r>
      <w:r w:rsidR="001A0AF1">
        <w:rPr>
          <w:rFonts w:cs="Arial"/>
        </w:rPr>
        <w:t>None</w:t>
      </w:r>
    </w:p>
    <w:p w:rsidR="0037228A" w:rsidRPr="006D1F02" w:rsidRDefault="0037228A" w:rsidP="0037228A">
      <w:pPr>
        <w:ind w:left="284"/>
        <w:rPr>
          <w:rFonts w:cs="Arial"/>
          <w:b/>
        </w:rPr>
      </w:pPr>
    </w:p>
    <w:p w:rsidR="0037228A" w:rsidRDefault="0037228A" w:rsidP="00447798">
      <w:pPr>
        <w:numPr>
          <w:ilvl w:val="0"/>
          <w:numId w:val="11"/>
        </w:numPr>
        <w:rPr>
          <w:rFonts w:cs="Arial"/>
          <w:b/>
        </w:rPr>
      </w:pPr>
      <w:r>
        <w:rPr>
          <w:rFonts w:cs="Arial"/>
          <w:b/>
        </w:rPr>
        <w:t>RISK MANAGEMENT</w:t>
      </w:r>
    </w:p>
    <w:p w:rsidR="00EE3207" w:rsidRDefault="00EE3207" w:rsidP="00EE3207">
      <w:pPr>
        <w:rPr>
          <w:rFonts w:cs="Arial"/>
        </w:rPr>
      </w:pPr>
    </w:p>
    <w:p w:rsidR="00EE3207" w:rsidRPr="00EE3207" w:rsidRDefault="00EE3207" w:rsidP="00EE3207">
      <w:pPr>
        <w:rPr>
          <w:u w:val="single"/>
        </w:rPr>
      </w:pPr>
      <w:r w:rsidRPr="00EE3207">
        <w:rPr>
          <w:u w:val="single"/>
        </w:rPr>
        <w:t>Political Risk</w:t>
      </w:r>
    </w:p>
    <w:p w:rsidR="00EE3207" w:rsidRPr="00EE3207" w:rsidRDefault="00EE3207" w:rsidP="00EE3207">
      <w:pPr>
        <w:rPr>
          <w:u w:val="single"/>
        </w:rPr>
      </w:pPr>
    </w:p>
    <w:p w:rsidR="00EE3207" w:rsidRPr="00EE3207" w:rsidRDefault="00EE3207" w:rsidP="00EE3207">
      <w:pPr>
        <w:ind w:left="709" w:hanging="709"/>
      </w:pPr>
      <w:r>
        <w:t>12.1</w:t>
      </w:r>
      <w:r>
        <w:tab/>
      </w:r>
      <w:r w:rsidRPr="00EE3207">
        <w:t>There is a risk that there may be political differences either between the authorities or within a single authority. Such risks may slow down or hinder the aspiration for a quick plan review. It is felt that such risk is mitigated as far as possible by the Governance structures in place via the Central Lancashire Joint Advisory Committee, having an agreed Memorandum of Understanding in place and working through officer and member groups in each individual authority. Extensive consultation and involvement from stakeholders and residents would also minimise the political risk.</w:t>
      </w:r>
    </w:p>
    <w:p w:rsidR="00EE3207" w:rsidRPr="00EE3207" w:rsidRDefault="00EE3207" w:rsidP="00EE3207">
      <w:pPr>
        <w:rPr>
          <w:u w:val="single"/>
        </w:rPr>
      </w:pPr>
    </w:p>
    <w:p w:rsidR="00EE3207" w:rsidRPr="00EE3207" w:rsidRDefault="00EE3207" w:rsidP="00EE3207">
      <w:pPr>
        <w:rPr>
          <w:u w:val="single"/>
        </w:rPr>
      </w:pPr>
      <w:r w:rsidRPr="00EE3207">
        <w:rPr>
          <w:u w:val="single"/>
        </w:rPr>
        <w:t>Legal Risk</w:t>
      </w:r>
    </w:p>
    <w:p w:rsidR="00EE3207" w:rsidRPr="00EE3207" w:rsidRDefault="00EE3207" w:rsidP="00EE3207">
      <w:pPr>
        <w:rPr>
          <w:u w:val="single"/>
        </w:rPr>
      </w:pPr>
    </w:p>
    <w:p w:rsidR="00EE3207" w:rsidRPr="00EE3207" w:rsidRDefault="00EE3207" w:rsidP="00EE3207">
      <w:pPr>
        <w:ind w:left="709" w:hanging="709"/>
      </w:pPr>
      <w:r>
        <w:t>12.2</w:t>
      </w:r>
      <w:r>
        <w:tab/>
      </w:r>
      <w:r w:rsidRPr="00EE3207">
        <w:t>As with all planning matters there is a risk that a party may consider mounting a legal challenge. The Local Plan review will be well resourced and managed through the Governance structures in place. There will be ongoing input from each authority’s legal departments to ensure the process is robust. Equally the authorities will retain the advice of leading Counsel to ensure the process is robust. It is therefore felt that the legal risks are minimised as far as possible.</w:t>
      </w:r>
    </w:p>
    <w:p w:rsidR="00EE3207" w:rsidRPr="00EE3207" w:rsidRDefault="00EE3207" w:rsidP="00EE3207">
      <w:pPr>
        <w:rPr>
          <w:u w:val="single"/>
        </w:rPr>
      </w:pPr>
    </w:p>
    <w:p w:rsidR="00EE3207" w:rsidRPr="00EE3207" w:rsidRDefault="00EE3207" w:rsidP="00EE3207">
      <w:pPr>
        <w:rPr>
          <w:u w:val="single"/>
        </w:rPr>
      </w:pPr>
      <w:r w:rsidRPr="00EE3207">
        <w:rPr>
          <w:u w:val="single"/>
        </w:rPr>
        <w:t>Staffing Risks</w:t>
      </w:r>
    </w:p>
    <w:p w:rsidR="00EE3207" w:rsidRPr="00EE3207" w:rsidRDefault="00EE3207" w:rsidP="00EE3207">
      <w:pPr>
        <w:rPr>
          <w:u w:val="single"/>
        </w:rPr>
      </w:pPr>
    </w:p>
    <w:p w:rsidR="002E531C" w:rsidRPr="00EE3207" w:rsidRDefault="00EE3207" w:rsidP="00EE3207">
      <w:pPr>
        <w:ind w:left="709" w:hanging="709"/>
      </w:pPr>
      <w:r>
        <w:t>12.3</w:t>
      </w:r>
      <w:r>
        <w:tab/>
      </w:r>
      <w:r w:rsidRPr="00EE3207">
        <w:t xml:space="preserve">Staffing risks relate to the ability to fill the posts to undertake the work and the potential for those members of staff to leave during the course of the work. The key roles have been well graded and are considered to be attractive to the jobs market there are also potential staff in the authorities who may see the roles as a secondment opportunity. There is always </w:t>
      </w:r>
      <w:r w:rsidRPr="00EE3207">
        <w:lastRenderedPageBreak/>
        <w:t>the risk that key staff could leave during the process. The authorities would ensure that such an impact is minimised by either key officers stepping into such vacancies at least on an interim basis or sourcing consultancy support in such situations to fill the gap.</w:t>
      </w:r>
    </w:p>
    <w:p w:rsidR="00E66713" w:rsidRPr="0037228A" w:rsidRDefault="00E66713" w:rsidP="00E66713">
      <w:pPr>
        <w:rPr>
          <w:rFonts w:cs="Arial"/>
          <w:i/>
          <w:color w:val="4472C4"/>
        </w:rPr>
      </w:pPr>
    </w:p>
    <w:p w:rsidR="0037228A" w:rsidRDefault="0037228A" w:rsidP="00447798">
      <w:pPr>
        <w:numPr>
          <w:ilvl w:val="0"/>
          <w:numId w:val="11"/>
        </w:numPr>
        <w:rPr>
          <w:rFonts w:cs="Arial"/>
          <w:b/>
        </w:rPr>
      </w:pPr>
      <w:r w:rsidRPr="005404A1">
        <w:rPr>
          <w:rFonts w:cs="Arial"/>
          <w:b/>
        </w:rPr>
        <w:t xml:space="preserve">EQUALITY </w:t>
      </w:r>
      <w:r w:rsidR="00E66713">
        <w:rPr>
          <w:rFonts w:cs="Arial"/>
          <w:b/>
        </w:rPr>
        <w:t xml:space="preserve">AND DIVERSITY </w:t>
      </w:r>
      <w:r w:rsidRPr="005404A1">
        <w:rPr>
          <w:rFonts w:cs="Arial"/>
          <w:b/>
        </w:rPr>
        <w:t>IMPACT</w:t>
      </w:r>
    </w:p>
    <w:p w:rsidR="001A0AF1" w:rsidRDefault="001A0AF1" w:rsidP="0037228A">
      <w:pPr>
        <w:ind w:left="426"/>
        <w:rPr>
          <w:rFonts w:cs="Arial"/>
        </w:rPr>
      </w:pPr>
    </w:p>
    <w:p w:rsidR="00F015D5" w:rsidRDefault="00463257" w:rsidP="003D6B65">
      <w:pPr>
        <w:ind w:left="720" w:hanging="720"/>
        <w:rPr>
          <w:rFonts w:cs="Arial"/>
        </w:rPr>
      </w:pPr>
      <w:r>
        <w:rPr>
          <w:rFonts w:cs="Arial"/>
        </w:rPr>
        <w:t>1</w:t>
      </w:r>
      <w:r w:rsidR="001B7FA7">
        <w:rPr>
          <w:rFonts w:cs="Arial"/>
        </w:rPr>
        <w:t>3</w:t>
      </w:r>
      <w:r>
        <w:rPr>
          <w:rFonts w:cs="Arial"/>
        </w:rPr>
        <w:t>.1</w:t>
      </w:r>
      <w:r>
        <w:rPr>
          <w:rFonts w:cs="Arial"/>
        </w:rPr>
        <w:tab/>
      </w:r>
      <w:r w:rsidR="00F015D5">
        <w:rPr>
          <w:rFonts w:cs="Arial"/>
        </w:rPr>
        <w:t>The Affordable Housing Commuted Sums Policy has previously been subject to an equality impact assessment. It was found to have a positive impact on the protected group of disability and a neutral impact on other protected groups.</w:t>
      </w:r>
    </w:p>
    <w:p w:rsidR="0037228A" w:rsidRDefault="0037228A" w:rsidP="00A162DE">
      <w:pPr>
        <w:pStyle w:val="ListParagraph"/>
        <w:ind w:left="426"/>
        <w:rPr>
          <w:rFonts w:ascii="Arial" w:hAnsi="Arial" w:cs="Arial"/>
          <w:b/>
        </w:rPr>
      </w:pPr>
    </w:p>
    <w:p w:rsidR="00B85021" w:rsidRPr="00B85021" w:rsidRDefault="0037228A" w:rsidP="00B85021">
      <w:pPr>
        <w:pStyle w:val="ListParagraph"/>
        <w:numPr>
          <w:ilvl w:val="0"/>
          <w:numId w:val="11"/>
        </w:numPr>
        <w:ind w:left="426" w:hanging="426"/>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B85021" w:rsidRDefault="00B85021" w:rsidP="00B85021">
      <w:pPr>
        <w:pBdr>
          <w:top w:val="single" w:sz="2" w:space="1" w:color="FFFFFF"/>
          <w:left w:val="single" w:sz="2" w:space="0" w:color="FFFFFF"/>
          <w:bottom w:val="single" w:sz="2" w:space="2" w:color="FFFFFF"/>
          <w:right w:val="single" w:sz="2" w:space="4" w:color="FFFFFF"/>
        </w:pBdr>
        <w:ind w:left="709" w:right="141" w:hanging="709"/>
        <w:jc w:val="both"/>
        <w:rPr>
          <w:rFonts w:cs="Arial"/>
        </w:rPr>
      </w:pPr>
      <w:r>
        <w:rPr>
          <w:szCs w:val="22"/>
        </w:rPr>
        <w:t xml:space="preserve">14.1 </w:t>
      </w:r>
      <w:r>
        <w:rPr>
          <w:szCs w:val="22"/>
        </w:rPr>
        <w:tab/>
      </w:r>
      <w:r w:rsidRPr="00A43C24">
        <w:rPr>
          <w:rFonts w:cs="Arial"/>
        </w:rPr>
        <w:t xml:space="preserve">To commit to work in collaboration as Central Lancashire (Preston, Chorley and South </w:t>
      </w:r>
      <w:proofErr w:type="spellStart"/>
      <w:r w:rsidRPr="00A43C24">
        <w:rPr>
          <w:rFonts w:cs="Arial"/>
        </w:rPr>
        <w:t>Ribble</w:t>
      </w:r>
      <w:proofErr w:type="spellEnd"/>
      <w:r w:rsidRPr="00A43C24">
        <w:rPr>
          <w:rFonts w:cs="Arial"/>
        </w:rPr>
        <w:t>) to develop and submit for approval to Secretary of State, a single Central Lancashire Local De</w:t>
      </w:r>
      <w:r>
        <w:rPr>
          <w:rFonts w:cs="Arial"/>
        </w:rPr>
        <w:t>velopment Plan (or Local Plan).</w:t>
      </w:r>
    </w:p>
    <w:p w:rsidR="00B85021" w:rsidRDefault="00B85021" w:rsidP="00B85021">
      <w:pPr>
        <w:pBdr>
          <w:top w:val="single" w:sz="2" w:space="1" w:color="FFFFFF"/>
          <w:left w:val="single" w:sz="2" w:space="0" w:color="FFFFFF"/>
          <w:bottom w:val="single" w:sz="2" w:space="2" w:color="FFFFFF"/>
          <w:right w:val="single" w:sz="2" w:space="4" w:color="FFFFFF"/>
        </w:pBdr>
        <w:ind w:right="141"/>
        <w:jc w:val="both"/>
        <w:rPr>
          <w:rFonts w:cs="Arial"/>
        </w:rPr>
      </w:pPr>
    </w:p>
    <w:p w:rsidR="00B85021" w:rsidRDefault="00B85021" w:rsidP="00B85021">
      <w:pPr>
        <w:pBdr>
          <w:top w:val="single" w:sz="2" w:space="1" w:color="FFFFFF"/>
          <w:left w:val="single" w:sz="2" w:space="0" w:color="FFFFFF"/>
          <w:bottom w:val="single" w:sz="2" w:space="2" w:color="FFFFFF"/>
          <w:right w:val="single" w:sz="2" w:space="4" w:color="FFFFFF"/>
        </w:pBdr>
        <w:ind w:right="141"/>
        <w:jc w:val="both"/>
        <w:rPr>
          <w:rFonts w:cs="Arial"/>
        </w:rPr>
      </w:pPr>
      <w:r>
        <w:rPr>
          <w:rFonts w:cs="Arial"/>
        </w:rPr>
        <w:t>14.2</w:t>
      </w:r>
      <w:r>
        <w:rPr>
          <w:rFonts w:cs="Arial"/>
        </w:rPr>
        <w:tab/>
      </w:r>
      <w:r w:rsidRPr="00A43C24">
        <w:rPr>
          <w:rFonts w:cs="Arial"/>
        </w:rPr>
        <w:t>To share the costs for the staffing and non-</w:t>
      </w:r>
      <w:r>
        <w:rPr>
          <w:rFonts w:cs="Arial"/>
        </w:rPr>
        <w:t>staffing costs as set out below.</w:t>
      </w:r>
    </w:p>
    <w:p w:rsidR="00B85021" w:rsidRDefault="00B85021" w:rsidP="00B85021">
      <w:pPr>
        <w:pBdr>
          <w:top w:val="single" w:sz="2" w:space="1" w:color="FFFFFF"/>
          <w:left w:val="single" w:sz="2" w:space="0" w:color="FFFFFF"/>
          <w:bottom w:val="single" w:sz="2" w:space="2" w:color="FFFFFF"/>
          <w:right w:val="single" w:sz="2" w:space="4" w:color="FFFFFF"/>
        </w:pBdr>
        <w:ind w:right="141"/>
        <w:jc w:val="both"/>
        <w:rPr>
          <w:rFonts w:cs="Arial"/>
        </w:rPr>
      </w:pPr>
    </w:p>
    <w:p w:rsidR="00B85021" w:rsidRDefault="00B85021" w:rsidP="00B85021">
      <w:pPr>
        <w:pBdr>
          <w:top w:val="single" w:sz="2" w:space="1" w:color="FFFFFF"/>
          <w:left w:val="single" w:sz="2" w:space="0" w:color="FFFFFF"/>
          <w:bottom w:val="single" w:sz="2" w:space="2" w:color="FFFFFF"/>
          <w:right w:val="single" w:sz="2" w:space="4" w:color="FFFFFF"/>
        </w:pBdr>
        <w:ind w:left="709" w:right="141" w:hanging="709"/>
        <w:jc w:val="both"/>
        <w:rPr>
          <w:rFonts w:cs="Arial"/>
        </w:rPr>
      </w:pPr>
      <w:r>
        <w:rPr>
          <w:rFonts w:cs="Arial"/>
        </w:rPr>
        <w:t>14.3</w:t>
      </w:r>
      <w:r>
        <w:rPr>
          <w:rFonts w:cs="Arial"/>
        </w:rPr>
        <w:tab/>
        <w:t xml:space="preserve">To set up a South </w:t>
      </w:r>
      <w:proofErr w:type="spellStart"/>
      <w:r>
        <w:rPr>
          <w:rFonts w:cs="Arial"/>
        </w:rPr>
        <w:t>Ribble</w:t>
      </w:r>
      <w:proofErr w:type="spellEnd"/>
      <w:r>
        <w:rPr>
          <w:rFonts w:cs="Arial"/>
        </w:rPr>
        <w:t xml:space="preserve"> Local Plan Officer and Member Working Party to oversee the work of the Central Lancashire and South </w:t>
      </w:r>
      <w:proofErr w:type="spellStart"/>
      <w:r>
        <w:rPr>
          <w:rFonts w:cs="Arial"/>
        </w:rPr>
        <w:t>Ribble</w:t>
      </w:r>
      <w:proofErr w:type="spellEnd"/>
      <w:r>
        <w:rPr>
          <w:rFonts w:cs="Arial"/>
        </w:rPr>
        <w:t xml:space="preserve"> Local Plan Review </w:t>
      </w:r>
    </w:p>
    <w:p w:rsidR="00B85021" w:rsidRDefault="00B85021" w:rsidP="00B85021">
      <w:pPr>
        <w:pBdr>
          <w:top w:val="single" w:sz="2" w:space="1" w:color="FFFFFF"/>
          <w:left w:val="single" w:sz="2" w:space="0" w:color="FFFFFF"/>
          <w:bottom w:val="single" w:sz="2" w:space="2" w:color="FFFFFF"/>
          <w:right w:val="single" w:sz="2" w:space="4" w:color="FFFFFF"/>
        </w:pBdr>
        <w:ind w:right="141"/>
        <w:jc w:val="both"/>
        <w:rPr>
          <w:rFonts w:cs="Arial"/>
        </w:rPr>
      </w:pPr>
    </w:p>
    <w:p w:rsidR="00B85021" w:rsidRPr="00FE52AF" w:rsidRDefault="00B85021" w:rsidP="00FE52AF">
      <w:pPr>
        <w:pBdr>
          <w:top w:val="single" w:sz="2" w:space="1" w:color="FFFFFF"/>
          <w:left w:val="single" w:sz="2" w:space="0" w:color="FFFFFF"/>
          <w:bottom w:val="single" w:sz="2" w:space="2" w:color="FFFFFF"/>
          <w:right w:val="single" w:sz="2" w:space="4" w:color="FFFFFF"/>
        </w:pBdr>
        <w:ind w:right="141"/>
        <w:jc w:val="both"/>
        <w:rPr>
          <w:rFonts w:cs="Arial"/>
        </w:rPr>
      </w:pPr>
      <w:r>
        <w:rPr>
          <w:rFonts w:cs="Arial"/>
        </w:rPr>
        <w:t>14.4</w:t>
      </w:r>
      <w:r>
        <w:rPr>
          <w:rFonts w:cs="Arial"/>
        </w:rPr>
        <w:tab/>
        <w:t>To approve the Draft Local Development Scheme at Appendix A</w:t>
      </w:r>
    </w:p>
    <w:p w:rsidR="0037228A" w:rsidRPr="0037228A" w:rsidRDefault="0037228A" w:rsidP="004945F5">
      <w:pPr>
        <w:rPr>
          <w:rFonts w:cs="Arial"/>
          <w:b/>
          <w:i/>
          <w:color w:val="4472C4"/>
        </w:rPr>
      </w:pPr>
    </w:p>
    <w:p w:rsidR="0037228A" w:rsidRPr="00FB2061" w:rsidRDefault="0037228A" w:rsidP="00FB2061">
      <w:pPr>
        <w:pStyle w:val="ListParagraph"/>
        <w:numPr>
          <w:ilvl w:val="0"/>
          <w:numId w:val="11"/>
        </w:numPr>
        <w:spacing w:after="0"/>
        <w:rPr>
          <w:rFonts w:ascii="Arial" w:hAnsi="Arial" w:cs="Arial"/>
          <w:b/>
        </w:rPr>
      </w:pPr>
      <w:r w:rsidRPr="00FB2061">
        <w:rPr>
          <w:rFonts w:ascii="Arial" w:hAnsi="Arial" w:cs="Arial"/>
          <w:b/>
        </w:rPr>
        <w:t>COMMENTS OF THE STATUTORY FINANCE OFFICER</w:t>
      </w:r>
    </w:p>
    <w:p w:rsidR="00A17F36" w:rsidRPr="003D6B65" w:rsidRDefault="00A17F36" w:rsidP="003D6B65">
      <w:pPr>
        <w:rPr>
          <w:rFonts w:cs="Arial"/>
          <w:b/>
        </w:rPr>
      </w:pPr>
    </w:p>
    <w:p w:rsidR="0037215B" w:rsidRDefault="00FB2061" w:rsidP="00FB2061">
      <w:pPr>
        <w:ind w:left="720" w:hanging="720"/>
        <w:rPr>
          <w:rFonts w:cs="Arial"/>
        </w:rPr>
      </w:pPr>
      <w:r w:rsidRPr="00FB2061">
        <w:rPr>
          <w:rFonts w:cs="Arial"/>
        </w:rPr>
        <w:t>1</w:t>
      </w:r>
      <w:r w:rsidR="001B7FA7">
        <w:rPr>
          <w:rFonts w:cs="Arial"/>
        </w:rPr>
        <w:t>5</w:t>
      </w:r>
      <w:r w:rsidRPr="00FB2061">
        <w:rPr>
          <w:rFonts w:cs="Arial"/>
        </w:rPr>
        <w:t>.1</w:t>
      </w:r>
      <w:r w:rsidR="00FD4836">
        <w:rPr>
          <w:rFonts w:cs="Arial"/>
        </w:rPr>
        <w:tab/>
        <w:t xml:space="preserve">The Council’s share of the additional costs for the </w:t>
      </w:r>
      <w:r w:rsidR="00FD4836" w:rsidRPr="00FD4836">
        <w:rPr>
          <w:rFonts w:cs="Arial"/>
          <w:szCs w:val="22"/>
        </w:rPr>
        <w:t>Central Lancashire Local Plan Review</w:t>
      </w:r>
      <w:r w:rsidR="00FD4836">
        <w:rPr>
          <w:rFonts w:cs="Arial"/>
        </w:rPr>
        <w:t xml:space="preserve"> are estimated to be c£230,000. </w:t>
      </w:r>
      <w:r w:rsidR="00FE52AF">
        <w:rPr>
          <w:rFonts w:cs="Arial"/>
        </w:rPr>
        <w:t>Funding of £9</w:t>
      </w:r>
      <w:r w:rsidR="0037215B">
        <w:rPr>
          <w:rFonts w:cs="Arial"/>
        </w:rPr>
        <w:t>4,000 towards this cost has been identified within c</w:t>
      </w:r>
      <w:r w:rsidR="00FD4836">
        <w:rPr>
          <w:rFonts w:cs="Arial"/>
        </w:rPr>
        <w:t xml:space="preserve">urrent </w:t>
      </w:r>
      <w:r w:rsidR="0037215B">
        <w:rPr>
          <w:rFonts w:cs="Arial"/>
        </w:rPr>
        <w:t>planning revenue b</w:t>
      </w:r>
      <w:r w:rsidR="00FD4836">
        <w:rPr>
          <w:rFonts w:cs="Arial"/>
        </w:rPr>
        <w:t>udgets</w:t>
      </w:r>
      <w:r w:rsidR="0037215B">
        <w:rPr>
          <w:rFonts w:cs="Arial"/>
        </w:rPr>
        <w:t xml:space="preserve"> and reserves.</w:t>
      </w:r>
    </w:p>
    <w:p w:rsidR="00EA3F61" w:rsidRPr="00FB2061" w:rsidRDefault="0037215B" w:rsidP="00FB2061">
      <w:pPr>
        <w:ind w:left="720" w:hanging="720"/>
        <w:rPr>
          <w:rFonts w:cs="Arial"/>
        </w:rPr>
      </w:pPr>
      <w:r>
        <w:rPr>
          <w:rFonts w:cs="Arial"/>
        </w:rPr>
        <w:t xml:space="preserve"> </w:t>
      </w:r>
      <w:r w:rsidR="00FD4836">
        <w:rPr>
          <w:rFonts w:cs="Arial"/>
        </w:rPr>
        <w:t xml:space="preserve">  </w:t>
      </w:r>
      <w:r w:rsidR="00FB2061" w:rsidRPr="00FB2061">
        <w:rPr>
          <w:rFonts w:cs="Arial"/>
        </w:rPr>
        <w:tab/>
      </w:r>
    </w:p>
    <w:p w:rsidR="00D24DFA" w:rsidRDefault="00FB2061" w:rsidP="00FB2061">
      <w:pPr>
        <w:ind w:left="720" w:hanging="720"/>
        <w:rPr>
          <w:rFonts w:cs="Arial"/>
        </w:rPr>
      </w:pPr>
      <w:r w:rsidRPr="00FB2061">
        <w:rPr>
          <w:rFonts w:cs="Arial"/>
        </w:rPr>
        <w:t>1</w:t>
      </w:r>
      <w:r w:rsidR="001B7FA7">
        <w:rPr>
          <w:rFonts w:cs="Arial"/>
        </w:rPr>
        <w:t>5</w:t>
      </w:r>
      <w:r w:rsidRPr="00FB2061">
        <w:rPr>
          <w:rFonts w:cs="Arial"/>
        </w:rPr>
        <w:t>.2</w:t>
      </w:r>
      <w:r w:rsidRPr="00FB2061">
        <w:rPr>
          <w:rFonts w:cs="Arial"/>
        </w:rPr>
        <w:tab/>
      </w:r>
      <w:r w:rsidR="00FE52AF">
        <w:rPr>
          <w:rFonts w:cs="Arial"/>
        </w:rPr>
        <w:t>Of the £13</w:t>
      </w:r>
      <w:r w:rsidR="0037215B">
        <w:rPr>
          <w:rFonts w:cs="Arial"/>
        </w:rPr>
        <w:t>6,000 still to be funded</w:t>
      </w:r>
      <w:r w:rsidR="00D24DFA">
        <w:rPr>
          <w:rFonts w:cs="Arial"/>
        </w:rPr>
        <w:t xml:space="preserve"> options</w:t>
      </w:r>
      <w:r w:rsidR="00D069BB">
        <w:rPr>
          <w:rFonts w:cs="Arial"/>
        </w:rPr>
        <w:t xml:space="preserve"> could</w:t>
      </w:r>
      <w:r w:rsidR="00D24DFA">
        <w:rPr>
          <w:rFonts w:cs="Arial"/>
        </w:rPr>
        <w:t xml:space="preserve"> include:</w:t>
      </w:r>
    </w:p>
    <w:p w:rsidR="00D24DFA" w:rsidRPr="00D24DFA" w:rsidRDefault="00D24DFA" w:rsidP="00D24DFA">
      <w:pPr>
        <w:pStyle w:val="ListParagraph"/>
        <w:numPr>
          <w:ilvl w:val="0"/>
          <w:numId w:val="25"/>
        </w:numPr>
        <w:rPr>
          <w:rFonts w:ascii="Arial" w:hAnsi="Arial" w:cs="Arial"/>
        </w:rPr>
      </w:pPr>
      <w:r w:rsidRPr="00D24DFA">
        <w:rPr>
          <w:rFonts w:ascii="Arial" w:hAnsi="Arial" w:cs="Arial"/>
        </w:rPr>
        <w:t>A su</w:t>
      </w:r>
      <w:r w:rsidR="0037215B" w:rsidRPr="00D24DFA">
        <w:rPr>
          <w:rFonts w:ascii="Arial" w:hAnsi="Arial" w:cs="Arial"/>
        </w:rPr>
        <w:t xml:space="preserve">ccessful Planning Delivery Fund bid would result in </w:t>
      </w:r>
      <w:r w:rsidRPr="00D24DFA">
        <w:rPr>
          <w:rFonts w:ascii="Arial" w:hAnsi="Arial" w:cs="Arial"/>
        </w:rPr>
        <w:t>a</w:t>
      </w:r>
      <w:r w:rsidR="0037215B" w:rsidRPr="00D24DFA">
        <w:rPr>
          <w:rFonts w:ascii="Arial" w:hAnsi="Arial" w:cs="Arial"/>
        </w:rPr>
        <w:t xml:space="preserve"> reduction of £83,333.</w:t>
      </w:r>
      <w:r w:rsidRPr="00D24DFA">
        <w:rPr>
          <w:rFonts w:ascii="Arial" w:hAnsi="Arial" w:cs="Arial"/>
        </w:rPr>
        <w:t xml:space="preserve"> </w:t>
      </w:r>
    </w:p>
    <w:p w:rsidR="00D24DFA" w:rsidRDefault="00D24DFA" w:rsidP="00D24DFA">
      <w:pPr>
        <w:pStyle w:val="ListParagraph"/>
        <w:numPr>
          <w:ilvl w:val="0"/>
          <w:numId w:val="25"/>
        </w:numPr>
        <w:rPr>
          <w:rFonts w:ascii="Arial" w:hAnsi="Arial" w:cs="Arial"/>
        </w:rPr>
      </w:pPr>
      <w:r w:rsidRPr="00D24DFA">
        <w:rPr>
          <w:rFonts w:ascii="Arial" w:hAnsi="Arial" w:cs="Arial"/>
        </w:rPr>
        <w:t xml:space="preserve">A 20% increase in Planning Fee income </w:t>
      </w:r>
      <w:r>
        <w:rPr>
          <w:rFonts w:ascii="Arial" w:hAnsi="Arial" w:cs="Arial"/>
        </w:rPr>
        <w:t>would generate ad</w:t>
      </w:r>
      <w:r w:rsidR="00D069BB">
        <w:rPr>
          <w:rFonts w:ascii="Arial" w:hAnsi="Arial" w:cs="Arial"/>
        </w:rPr>
        <w:t xml:space="preserve">ditional income of c£80,000 per annum </w:t>
      </w:r>
      <w:r w:rsidR="00C700EA">
        <w:rPr>
          <w:rFonts w:ascii="Arial" w:hAnsi="Arial" w:cs="Arial"/>
        </w:rPr>
        <w:t>which could be top sliced to fund any shortfall</w:t>
      </w:r>
    </w:p>
    <w:p w:rsidR="0037215B" w:rsidRDefault="00FE52AF" w:rsidP="00D24DFA">
      <w:pPr>
        <w:pStyle w:val="ListParagraph"/>
        <w:numPr>
          <w:ilvl w:val="0"/>
          <w:numId w:val="25"/>
        </w:numPr>
        <w:rPr>
          <w:rFonts w:ascii="Arial" w:hAnsi="Arial" w:cs="Arial"/>
        </w:rPr>
      </w:pPr>
      <w:r>
        <w:rPr>
          <w:rFonts w:ascii="Arial" w:hAnsi="Arial" w:cs="Arial"/>
        </w:rPr>
        <w:t>An element of the recurring Local Plan consultancy fees budget could be contributed to the Central Lancashire work depending on other Local Plan needs</w:t>
      </w:r>
    </w:p>
    <w:p w:rsidR="00D24DFA" w:rsidRPr="00D24DFA" w:rsidRDefault="00D24DFA" w:rsidP="00D24DFA">
      <w:pPr>
        <w:ind w:left="720" w:hanging="720"/>
        <w:rPr>
          <w:rFonts w:cs="Arial"/>
        </w:rPr>
      </w:pPr>
      <w:r>
        <w:rPr>
          <w:rFonts w:cs="Arial"/>
        </w:rPr>
        <w:t xml:space="preserve">15.3  </w:t>
      </w:r>
      <w:r>
        <w:rPr>
          <w:rFonts w:cs="Arial"/>
        </w:rPr>
        <w:tab/>
        <w:t xml:space="preserve">When these options have been explored, if there is still a shortfall in funding then this would need to be met from general balances. </w:t>
      </w:r>
    </w:p>
    <w:p w:rsidR="00AF0A33" w:rsidRPr="009C679F" w:rsidRDefault="00CD1906" w:rsidP="009C679F">
      <w:pPr>
        <w:ind w:left="720" w:hanging="720"/>
      </w:pPr>
      <w:r w:rsidRPr="00FB2061">
        <w:rPr>
          <w:rFonts w:cs="Arial"/>
        </w:rPr>
        <w:t xml:space="preserve"> </w:t>
      </w:r>
    </w:p>
    <w:p w:rsidR="0037228A" w:rsidRDefault="0037228A" w:rsidP="0037228A">
      <w:pPr>
        <w:ind w:left="426" w:hanging="426"/>
        <w:rPr>
          <w:b/>
        </w:rPr>
      </w:pPr>
      <w:r>
        <w:rPr>
          <w:rFonts w:cs="Arial"/>
          <w:b/>
        </w:rPr>
        <w:t>1</w:t>
      </w:r>
      <w:r w:rsidR="001B7FA7">
        <w:rPr>
          <w:rFonts w:cs="Arial"/>
          <w:b/>
        </w:rPr>
        <w:t>6</w:t>
      </w:r>
      <w:r>
        <w:rPr>
          <w:rFonts w:cs="Arial"/>
          <w:b/>
        </w:rPr>
        <w:t>.</w:t>
      </w:r>
      <w:r>
        <w:rPr>
          <w:rFonts w:cs="Arial"/>
          <w:b/>
        </w:rPr>
        <w:tab/>
      </w:r>
      <w:r w:rsidRPr="000A68B2">
        <w:rPr>
          <w:rFonts w:cs="Arial"/>
          <w:b/>
        </w:rPr>
        <w:t>C</w:t>
      </w:r>
      <w:r>
        <w:rPr>
          <w:rFonts w:cs="Arial"/>
          <w:b/>
        </w:rPr>
        <w:t>OMMENTS OF THE MONITORING OFFICER</w:t>
      </w:r>
    </w:p>
    <w:p w:rsidR="005B4AAE" w:rsidRPr="00FB2061" w:rsidRDefault="005B4AAE" w:rsidP="0037228A">
      <w:pPr>
        <w:ind w:left="426"/>
        <w:rPr>
          <w:rFonts w:cs="Arial"/>
        </w:rPr>
      </w:pPr>
    </w:p>
    <w:p w:rsidR="0037228A" w:rsidRPr="009F45FE" w:rsidRDefault="00FB2061" w:rsidP="009F45FE">
      <w:pPr>
        <w:ind w:left="720" w:hanging="720"/>
        <w:rPr>
          <w:rFonts w:cs="Arial"/>
        </w:rPr>
      </w:pPr>
      <w:r w:rsidRPr="00FB2061">
        <w:rPr>
          <w:rFonts w:cs="Arial"/>
        </w:rPr>
        <w:t>1</w:t>
      </w:r>
      <w:r w:rsidR="001B7FA7">
        <w:rPr>
          <w:rFonts w:cs="Arial"/>
        </w:rPr>
        <w:t>6</w:t>
      </w:r>
      <w:r w:rsidRPr="00FB2061">
        <w:rPr>
          <w:rFonts w:cs="Arial"/>
        </w:rPr>
        <w:t>.1</w:t>
      </w:r>
      <w:r w:rsidRPr="00FB2061">
        <w:rPr>
          <w:rFonts w:cs="Arial"/>
        </w:rPr>
        <w:tab/>
      </w:r>
      <w:r w:rsidR="009F45FE">
        <w:rPr>
          <w:rFonts w:cs="Arial"/>
        </w:rPr>
        <w:t>It is clearly imperative that we update our Local Plan policies in a timely fashion. On a practical level it is simply not an option to do nothing. If policies become out of date then the weight that can be attached to them is correspondingly reduced. If we want to protect our borough from unwelcome development whilst at the same time encouraging the right type of development in the right places then we must have an up to date Local Plan</w:t>
      </w:r>
      <w:proofErr w:type="gramStart"/>
      <w:r w:rsidR="009F45FE">
        <w:rPr>
          <w:rFonts w:cs="Arial"/>
        </w:rPr>
        <w:t>.</w:t>
      </w:r>
      <w:r w:rsidR="009F45FE" w:rsidRPr="00FB2061">
        <w:rPr>
          <w:rFonts w:cs="Arial"/>
        </w:rPr>
        <w:t>.</w:t>
      </w:r>
      <w:proofErr w:type="gramEnd"/>
    </w:p>
    <w:p w:rsidR="0037228A" w:rsidRPr="00FB2061" w:rsidRDefault="0037228A" w:rsidP="0037228A">
      <w:pPr>
        <w:ind w:left="426" w:hanging="426"/>
        <w:rPr>
          <w:rFonts w:cs="Arial"/>
          <w:i/>
        </w:rPr>
      </w:pPr>
      <w:r w:rsidRPr="00FB2061">
        <w:rPr>
          <w:rFonts w:cs="Arial"/>
          <w:b/>
        </w:rPr>
        <w:tab/>
      </w:r>
    </w:p>
    <w:p w:rsidR="00B00D7E" w:rsidRDefault="00A162DE" w:rsidP="00B00D7E">
      <w:pPr>
        <w:ind w:left="426" w:hanging="426"/>
        <w:rPr>
          <w:rFonts w:cs="Arial"/>
          <w:b/>
        </w:rPr>
      </w:pPr>
      <w:r>
        <w:rPr>
          <w:rFonts w:cs="Arial"/>
          <w:b/>
        </w:rPr>
        <w:t>1</w:t>
      </w:r>
      <w:r w:rsidR="001B7FA7">
        <w:rPr>
          <w:rFonts w:cs="Arial"/>
          <w:b/>
        </w:rPr>
        <w:t>7</w:t>
      </w:r>
      <w:r w:rsidR="0037228A">
        <w:rPr>
          <w:rFonts w:cs="Arial"/>
          <w:b/>
        </w:rPr>
        <w:t>.</w:t>
      </w:r>
      <w:r w:rsidR="0037228A">
        <w:rPr>
          <w:rFonts w:cs="Arial"/>
          <w:b/>
        </w:rPr>
        <w:tab/>
      </w:r>
      <w:r w:rsidR="0037228A" w:rsidRPr="005404A1">
        <w:rPr>
          <w:rFonts w:cs="Arial"/>
          <w:b/>
        </w:rPr>
        <w:t>BACKGROUND DOCUMENTS (or there are no background papers to this report)</w:t>
      </w:r>
    </w:p>
    <w:p w:rsidR="00B00D7E" w:rsidRDefault="00B00D7E" w:rsidP="00B00D7E">
      <w:pPr>
        <w:ind w:left="426" w:hanging="426"/>
        <w:rPr>
          <w:rFonts w:cs="Arial"/>
        </w:rPr>
      </w:pPr>
      <w:r>
        <w:rPr>
          <w:rFonts w:cs="Arial"/>
          <w:b/>
        </w:rPr>
        <w:tab/>
      </w:r>
      <w:r>
        <w:rPr>
          <w:rFonts w:cs="Arial"/>
          <w:b/>
        </w:rPr>
        <w:tab/>
      </w:r>
    </w:p>
    <w:p w:rsidR="00B00D7E" w:rsidRPr="00B00D7E" w:rsidRDefault="00B00D7E" w:rsidP="00D62AFE">
      <w:pPr>
        <w:ind w:left="426" w:hanging="426"/>
        <w:rPr>
          <w:rFonts w:cs="Arial"/>
        </w:rPr>
      </w:pPr>
      <w:r>
        <w:rPr>
          <w:rFonts w:cs="Arial"/>
        </w:rPr>
        <w:tab/>
      </w:r>
      <w:r>
        <w:rPr>
          <w:rFonts w:cs="Arial"/>
        </w:rPr>
        <w:tab/>
        <w:t xml:space="preserve">Appendix A – </w:t>
      </w:r>
      <w:r w:rsidR="0018294A">
        <w:rPr>
          <w:rFonts w:cs="Arial"/>
        </w:rPr>
        <w:t>Local Development Scheme</w:t>
      </w:r>
    </w:p>
    <w:p w:rsidR="0037228A" w:rsidRPr="007F1945" w:rsidRDefault="0037228A" w:rsidP="0037228A">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741E8F" w:rsidRDefault="00CF6656" w:rsidP="00741E8F">
            <w:pPr>
              <w:rPr>
                <w:rFonts w:cs="Arial"/>
              </w:rPr>
            </w:pPr>
            <w:r>
              <w:rPr>
                <w:rFonts w:cs="Arial"/>
              </w:rPr>
              <w:t>Jonathan Noad</w:t>
            </w:r>
          </w:p>
          <w:p w:rsidR="00CF6656" w:rsidRPr="0031059E" w:rsidRDefault="00D62AFE" w:rsidP="00741E8F">
            <w:pPr>
              <w:rPr>
                <w:rFonts w:cs="Arial"/>
              </w:rPr>
            </w:pPr>
            <w:r>
              <w:rPr>
                <w:rFonts w:cs="Arial"/>
              </w:rPr>
              <w:t xml:space="preserve">Planning </w:t>
            </w:r>
            <w:r w:rsidR="00CF6656">
              <w:rPr>
                <w:rFonts w:cs="Arial"/>
              </w:rPr>
              <w:t>Manager</w:t>
            </w:r>
          </w:p>
        </w:tc>
        <w:tc>
          <w:tcPr>
            <w:tcW w:w="1559" w:type="dxa"/>
            <w:shd w:val="clear" w:color="auto" w:fill="auto"/>
          </w:tcPr>
          <w:p w:rsidR="0037228A" w:rsidRPr="0031059E" w:rsidRDefault="00741E8F" w:rsidP="00CF6656">
            <w:pPr>
              <w:rPr>
                <w:rFonts w:cs="Arial"/>
              </w:rPr>
            </w:pPr>
            <w:r>
              <w:rPr>
                <w:rFonts w:cs="Arial"/>
              </w:rPr>
              <w:t>01772 625</w:t>
            </w:r>
            <w:r w:rsidR="00CF6656">
              <w:rPr>
                <w:rFonts w:cs="Arial"/>
              </w:rPr>
              <w:t>206</w:t>
            </w:r>
          </w:p>
        </w:tc>
        <w:tc>
          <w:tcPr>
            <w:tcW w:w="2380" w:type="dxa"/>
            <w:shd w:val="clear" w:color="auto" w:fill="auto"/>
          </w:tcPr>
          <w:p w:rsidR="0037228A" w:rsidRPr="0031059E" w:rsidRDefault="009C679F" w:rsidP="001B7FA7">
            <w:pPr>
              <w:rPr>
                <w:rFonts w:cs="Arial"/>
              </w:rPr>
            </w:pPr>
            <w:r>
              <w:rPr>
                <w:rFonts w:cs="Arial"/>
              </w:rPr>
              <w:t>9</w:t>
            </w:r>
            <w:r w:rsidRPr="009C679F">
              <w:rPr>
                <w:rFonts w:cs="Arial"/>
                <w:vertAlign w:val="superscript"/>
              </w:rPr>
              <w:t>th</w:t>
            </w:r>
            <w:r>
              <w:rPr>
                <w:rFonts w:cs="Arial"/>
              </w:rPr>
              <w:t xml:space="preserve"> January 2018</w:t>
            </w:r>
          </w:p>
        </w:tc>
      </w:tr>
    </w:tbl>
    <w:p w:rsidR="002F5C5E" w:rsidRPr="009725FB" w:rsidRDefault="002F5C5E" w:rsidP="00D62AFE">
      <w:pPr>
        <w:rPr>
          <w:rFonts w:cs="Arial"/>
        </w:rPr>
      </w:pPr>
    </w:p>
    <w:sectPr w:rsidR="002F5C5E"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44" w:rsidRDefault="00C45244">
      <w:r>
        <w:separator/>
      </w:r>
    </w:p>
  </w:endnote>
  <w:endnote w:type="continuationSeparator" w:id="0">
    <w:p w:rsidR="00C45244" w:rsidRDefault="00C4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6D2699">
      <w:rPr>
        <w:noProof/>
        <w:sz w:val="24"/>
      </w:rPr>
      <w:t>9</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44" w:rsidRDefault="00C45244">
      <w:r>
        <w:separator/>
      </w:r>
    </w:p>
  </w:footnote>
  <w:footnote w:type="continuationSeparator" w:id="0">
    <w:p w:rsidR="00C45244" w:rsidRDefault="00C4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3F76"/>
    <w:multiLevelType w:val="multilevel"/>
    <w:tmpl w:val="8084EC7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45F25"/>
    <w:multiLevelType w:val="hybridMultilevel"/>
    <w:tmpl w:val="9FCAA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31453A"/>
    <w:multiLevelType w:val="multilevel"/>
    <w:tmpl w:val="653668A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4E71A29"/>
    <w:multiLevelType w:val="multilevel"/>
    <w:tmpl w:val="273A41C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B06D2"/>
    <w:multiLevelType w:val="hybridMultilevel"/>
    <w:tmpl w:val="DD2EDAF8"/>
    <w:lvl w:ilvl="0" w:tplc="EF400AEE">
      <w:start w:val="1"/>
      <w:numFmt w:val="decimal"/>
      <w:lvlText w:val="%1."/>
      <w:lvlJc w:val="left"/>
      <w:pPr>
        <w:tabs>
          <w:tab w:val="num" w:pos="1065"/>
        </w:tabs>
        <w:ind w:left="1065" w:hanging="1065"/>
      </w:pPr>
      <w:rPr>
        <w:rFonts w:hint="default"/>
        <w:b w:val="0"/>
      </w:rPr>
    </w:lvl>
    <w:lvl w:ilvl="1" w:tplc="492A52E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CA6A24"/>
    <w:multiLevelType w:val="hybridMultilevel"/>
    <w:tmpl w:val="7BA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B41750"/>
    <w:multiLevelType w:val="hybridMultilevel"/>
    <w:tmpl w:val="04E6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C37F7"/>
    <w:multiLevelType w:val="hybridMultilevel"/>
    <w:tmpl w:val="94FAD0D8"/>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9A2D7A"/>
    <w:multiLevelType w:val="hybridMultilevel"/>
    <w:tmpl w:val="C5CA596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7" w15:restartNumberingAfterBreak="0">
    <w:nsid w:val="40DF6CDD"/>
    <w:multiLevelType w:val="hybridMultilevel"/>
    <w:tmpl w:val="755E1E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19179E"/>
    <w:multiLevelType w:val="hybridMultilevel"/>
    <w:tmpl w:val="EC984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1250AD"/>
    <w:multiLevelType w:val="multilevel"/>
    <w:tmpl w:val="9BD0F2D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AE46E1"/>
    <w:multiLevelType w:val="hybridMultilevel"/>
    <w:tmpl w:val="C9680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DE0DCB"/>
    <w:multiLevelType w:val="hybridMultilevel"/>
    <w:tmpl w:val="B454A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9F5A9E"/>
    <w:multiLevelType w:val="hybridMultilevel"/>
    <w:tmpl w:val="092E7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393A13"/>
    <w:multiLevelType w:val="hybridMultilevel"/>
    <w:tmpl w:val="6FCC8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22"/>
  </w:num>
  <w:num w:numId="4">
    <w:abstractNumId w:val="9"/>
  </w:num>
  <w:num w:numId="5">
    <w:abstractNumId w:val="12"/>
  </w:num>
  <w:num w:numId="6">
    <w:abstractNumId w:val="7"/>
  </w:num>
  <w:num w:numId="7">
    <w:abstractNumId w:val="3"/>
  </w:num>
  <w:num w:numId="8">
    <w:abstractNumId w:val="5"/>
  </w:num>
  <w:num w:numId="9">
    <w:abstractNumId w:val="0"/>
  </w:num>
  <w:num w:numId="10">
    <w:abstractNumId w:val="2"/>
  </w:num>
  <w:num w:numId="11">
    <w:abstractNumId w:val="6"/>
  </w:num>
  <w:num w:numId="12">
    <w:abstractNumId w:val="19"/>
  </w:num>
  <w:num w:numId="13">
    <w:abstractNumId w:val="4"/>
  </w:num>
  <w:num w:numId="14">
    <w:abstractNumId w:val="24"/>
  </w:num>
  <w:num w:numId="15">
    <w:abstractNumId w:val="8"/>
  </w:num>
  <w:num w:numId="16">
    <w:abstractNumId w:val="1"/>
  </w:num>
  <w:num w:numId="17">
    <w:abstractNumId w:val="20"/>
  </w:num>
  <w:num w:numId="18">
    <w:abstractNumId w:val="10"/>
  </w:num>
  <w:num w:numId="19">
    <w:abstractNumId w:val="18"/>
  </w:num>
  <w:num w:numId="20">
    <w:abstractNumId w:val="21"/>
  </w:num>
  <w:num w:numId="21">
    <w:abstractNumId w:val="16"/>
  </w:num>
  <w:num w:numId="22">
    <w:abstractNumId w:val="17"/>
  </w:num>
  <w:num w:numId="23">
    <w:abstractNumId w:val="13"/>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2DAF"/>
    <w:rsid w:val="00006D14"/>
    <w:rsid w:val="00016DD3"/>
    <w:rsid w:val="00022B08"/>
    <w:rsid w:val="000359DD"/>
    <w:rsid w:val="00044775"/>
    <w:rsid w:val="00044F11"/>
    <w:rsid w:val="0006370A"/>
    <w:rsid w:val="00071742"/>
    <w:rsid w:val="0007608F"/>
    <w:rsid w:val="00077488"/>
    <w:rsid w:val="00084FD8"/>
    <w:rsid w:val="000D40AB"/>
    <w:rsid w:val="000D670E"/>
    <w:rsid w:val="000E10FE"/>
    <w:rsid w:val="000F2C8A"/>
    <w:rsid w:val="0010115F"/>
    <w:rsid w:val="001159C9"/>
    <w:rsid w:val="00116662"/>
    <w:rsid w:val="001544DD"/>
    <w:rsid w:val="00167AEF"/>
    <w:rsid w:val="00176159"/>
    <w:rsid w:val="0018294A"/>
    <w:rsid w:val="00184E1D"/>
    <w:rsid w:val="00190E57"/>
    <w:rsid w:val="001926DB"/>
    <w:rsid w:val="0019545D"/>
    <w:rsid w:val="00196340"/>
    <w:rsid w:val="001A02B1"/>
    <w:rsid w:val="001A0AF1"/>
    <w:rsid w:val="001A4EBF"/>
    <w:rsid w:val="001A607A"/>
    <w:rsid w:val="001B0B35"/>
    <w:rsid w:val="001B10E9"/>
    <w:rsid w:val="001B7FA7"/>
    <w:rsid w:val="001D148C"/>
    <w:rsid w:val="001E5BDE"/>
    <w:rsid w:val="00201B64"/>
    <w:rsid w:val="00207251"/>
    <w:rsid w:val="002221BD"/>
    <w:rsid w:val="00235F30"/>
    <w:rsid w:val="0025591B"/>
    <w:rsid w:val="00256D7A"/>
    <w:rsid w:val="002820A5"/>
    <w:rsid w:val="002C0CD5"/>
    <w:rsid w:val="002E4FF4"/>
    <w:rsid w:val="002E531C"/>
    <w:rsid w:val="002F5C5E"/>
    <w:rsid w:val="002F6170"/>
    <w:rsid w:val="0031059E"/>
    <w:rsid w:val="00331340"/>
    <w:rsid w:val="00331D5F"/>
    <w:rsid w:val="00333642"/>
    <w:rsid w:val="00342464"/>
    <w:rsid w:val="00345B8D"/>
    <w:rsid w:val="00345C71"/>
    <w:rsid w:val="00347A38"/>
    <w:rsid w:val="00370C6E"/>
    <w:rsid w:val="0037215B"/>
    <w:rsid w:val="0037228A"/>
    <w:rsid w:val="00386AAD"/>
    <w:rsid w:val="00392DDB"/>
    <w:rsid w:val="003972EF"/>
    <w:rsid w:val="003A1B3F"/>
    <w:rsid w:val="003A23D3"/>
    <w:rsid w:val="003A2919"/>
    <w:rsid w:val="003B1E6D"/>
    <w:rsid w:val="003C36EB"/>
    <w:rsid w:val="003D3DEB"/>
    <w:rsid w:val="003D6B65"/>
    <w:rsid w:val="003E22F1"/>
    <w:rsid w:val="003E2A90"/>
    <w:rsid w:val="003E33E6"/>
    <w:rsid w:val="003F5603"/>
    <w:rsid w:val="00403135"/>
    <w:rsid w:val="00404F49"/>
    <w:rsid w:val="00405D4A"/>
    <w:rsid w:val="0040777E"/>
    <w:rsid w:val="00407A09"/>
    <w:rsid w:val="004155DC"/>
    <w:rsid w:val="004218EA"/>
    <w:rsid w:val="00442C46"/>
    <w:rsid w:val="00447798"/>
    <w:rsid w:val="00463257"/>
    <w:rsid w:val="00467204"/>
    <w:rsid w:val="0047448D"/>
    <w:rsid w:val="00474DA8"/>
    <w:rsid w:val="00491976"/>
    <w:rsid w:val="004945F5"/>
    <w:rsid w:val="004A45D4"/>
    <w:rsid w:val="004C6350"/>
    <w:rsid w:val="004D4E5A"/>
    <w:rsid w:val="004D6A7A"/>
    <w:rsid w:val="004D7260"/>
    <w:rsid w:val="004F23B3"/>
    <w:rsid w:val="0050340F"/>
    <w:rsid w:val="005041BB"/>
    <w:rsid w:val="00517D50"/>
    <w:rsid w:val="005305B3"/>
    <w:rsid w:val="00533525"/>
    <w:rsid w:val="00537F51"/>
    <w:rsid w:val="00546F01"/>
    <w:rsid w:val="00547120"/>
    <w:rsid w:val="00547481"/>
    <w:rsid w:val="00552DBD"/>
    <w:rsid w:val="00572CB2"/>
    <w:rsid w:val="00576A82"/>
    <w:rsid w:val="005777DC"/>
    <w:rsid w:val="005A26AD"/>
    <w:rsid w:val="005B0C36"/>
    <w:rsid w:val="005B4AAE"/>
    <w:rsid w:val="005C16D2"/>
    <w:rsid w:val="005D4F59"/>
    <w:rsid w:val="0060374B"/>
    <w:rsid w:val="006130D3"/>
    <w:rsid w:val="00630F86"/>
    <w:rsid w:val="00633396"/>
    <w:rsid w:val="00640558"/>
    <w:rsid w:val="00645A0B"/>
    <w:rsid w:val="006555E6"/>
    <w:rsid w:val="006879CA"/>
    <w:rsid w:val="006A38D8"/>
    <w:rsid w:val="006B645E"/>
    <w:rsid w:val="006B66A7"/>
    <w:rsid w:val="006B7116"/>
    <w:rsid w:val="006C04C1"/>
    <w:rsid w:val="006C209A"/>
    <w:rsid w:val="006D2699"/>
    <w:rsid w:val="006E09FB"/>
    <w:rsid w:val="006E2369"/>
    <w:rsid w:val="006E6D02"/>
    <w:rsid w:val="006F4241"/>
    <w:rsid w:val="006F48FD"/>
    <w:rsid w:val="00702153"/>
    <w:rsid w:val="00702DC5"/>
    <w:rsid w:val="00703DE3"/>
    <w:rsid w:val="00707C29"/>
    <w:rsid w:val="00707E99"/>
    <w:rsid w:val="00712E3F"/>
    <w:rsid w:val="00713506"/>
    <w:rsid w:val="00731581"/>
    <w:rsid w:val="00741E8F"/>
    <w:rsid w:val="007513D7"/>
    <w:rsid w:val="007518BB"/>
    <w:rsid w:val="00753594"/>
    <w:rsid w:val="00796FAE"/>
    <w:rsid w:val="00797F00"/>
    <w:rsid w:val="007B7384"/>
    <w:rsid w:val="00805CB1"/>
    <w:rsid w:val="00857921"/>
    <w:rsid w:val="008666B8"/>
    <w:rsid w:val="00880845"/>
    <w:rsid w:val="00893AD2"/>
    <w:rsid w:val="008A2F6B"/>
    <w:rsid w:val="008A42E3"/>
    <w:rsid w:val="008A77AB"/>
    <w:rsid w:val="008B41C5"/>
    <w:rsid w:val="008C1DBF"/>
    <w:rsid w:val="008C2B93"/>
    <w:rsid w:val="008C3B1A"/>
    <w:rsid w:val="008D623F"/>
    <w:rsid w:val="008F4B91"/>
    <w:rsid w:val="0090542C"/>
    <w:rsid w:val="009350CB"/>
    <w:rsid w:val="009538AE"/>
    <w:rsid w:val="00956535"/>
    <w:rsid w:val="00980267"/>
    <w:rsid w:val="00983CD5"/>
    <w:rsid w:val="00992E79"/>
    <w:rsid w:val="009A714A"/>
    <w:rsid w:val="009B5355"/>
    <w:rsid w:val="009C1143"/>
    <w:rsid w:val="009C45D7"/>
    <w:rsid w:val="009C679F"/>
    <w:rsid w:val="009E48E0"/>
    <w:rsid w:val="009F45FE"/>
    <w:rsid w:val="00A1406A"/>
    <w:rsid w:val="00A162DE"/>
    <w:rsid w:val="00A17F36"/>
    <w:rsid w:val="00A22D02"/>
    <w:rsid w:val="00A30160"/>
    <w:rsid w:val="00A30426"/>
    <w:rsid w:val="00A35320"/>
    <w:rsid w:val="00A40535"/>
    <w:rsid w:val="00A445C9"/>
    <w:rsid w:val="00A4702E"/>
    <w:rsid w:val="00A50754"/>
    <w:rsid w:val="00A62C20"/>
    <w:rsid w:val="00A67215"/>
    <w:rsid w:val="00A7541A"/>
    <w:rsid w:val="00A76482"/>
    <w:rsid w:val="00A76507"/>
    <w:rsid w:val="00A803B3"/>
    <w:rsid w:val="00AB3D95"/>
    <w:rsid w:val="00AC4A99"/>
    <w:rsid w:val="00AC7B1E"/>
    <w:rsid w:val="00AF0A33"/>
    <w:rsid w:val="00AF285F"/>
    <w:rsid w:val="00B00D7E"/>
    <w:rsid w:val="00B05FE8"/>
    <w:rsid w:val="00B1788B"/>
    <w:rsid w:val="00B443DD"/>
    <w:rsid w:val="00B51DB8"/>
    <w:rsid w:val="00B62D79"/>
    <w:rsid w:val="00B67225"/>
    <w:rsid w:val="00B70B91"/>
    <w:rsid w:val="00B716F5"/>
    <w:rsid w:val="00B72A06"/>
    <w:rsid w:val="00B766C4"/>
    <w:rsid w:val="00B85021"/>
    <w:rsid w:val="00B85363"/>
    <w:rsid w:val="00B95B57"/>
    <w:rsid w:val="00BA2606"/>
    <w:rsid w:val="00BC5465"/>
    <w:rsid w:val="00BC6635"/>
    <w:rsid w:val="00C022F9"/>
    <w:rsid w:val="00C209E3"/>
    <w:rsid w:val="00C30128"/>
    <w:rsid w:val="00C32510"/>
    <w:rsid w:val="00C33CDB"/>
    <w:rsid w:val="00C45244"/>
    <w:rsid w:val="00C52450"/>
    <w:rsid w:val="00C5499C"/>
    <w:rsid w:val="00C55D85"/>
    <w:rsid w:val="00C64ED1"/>
    <w:rsid w:val="00C65FF9"/>
    <w:rsid w:val="00C66BAA"/>
    <w:rsid w:val="00C700EA"/>
    <w:rsid w:val="00CB1BFB"/>
    <w:rsid w:val="00CB32DF"/>
    <w:rsid w:val="00CC2352"/>
    <w:rsid w:val="00CC3246"/>
    <w:rsid w:val="00CC4668"/>
    <w:rsid w:val="00CD1906"/>
    <w:rsid w:val="00CE3DA1"/>
    <w:rsid w:val="00CE4482"/>
    <w:rsid w:val="00CE5FF6"/>
    <w:rsid w:val="00CE636C"/>
    <w:rsid w:val="00CF6656"/>
    <w:rsid w:val="00CF6B60"/>
    <w:rsid w:val="00D069BB"/>
    <w:rsid w:val="00D075B7"/>
    <w:rsid w:val="00D24DFA"/>
    <w:rsid w:val="00D36638"/>
    <w:rsid w:val="00D37745"/>
    <w:rsid w:val="00D37BAE"/>
    <w:rsid w:val="00D37D3D"/>
    <w:rsid w:val="00D55F9B"/>
    <w:rsid w:val="00D62AFE"/>
    <w:rsid w:val="00D67A21"/>
    <w:rsid w:val="00D772AB"/>
    <w:rsid w:val="00D77B4D"/>
    <w:rsid w:val="00D90A00"/>
    <w:rsid w:val="00D91845"/>
    <w:rsid w:val="00D9371C"/>
    <w:rsid w:val="00D94FF0"/>
    <w:rsid w:val="00DA589A"/>
    <w:rsid w:val="00DB3FD0"/>
    <w:rsid w:val="00DE5E12"/>
    <w:rsid w:val="00DF40E3"/>
    <w:rsid w:val="00DF7685"/>
    <w:rsid w:val="00E02793"/>
    <w:rsid w:val="00E048CF"/>
    <w:rsid w:val="00E10A88"/>
    <w:rsid w:val="00E2276E"/>
    <w:rsid w:val="00E41950"/>
    <w:rsid w:val="00E50A9C"/>
    <w:rsid w:val="00E51F90"/>
    <w:rsid w:val="00E54C6F"/>
    <w:rsid w:val="00E569CB"/>
    <w:rsid w:val="00E577A2"/>
    <w:rsid w:val="00E60A53"/>
    <w:rsid w:val="00E66713"/>
    <w:rsid w:val="00E700D8"/>
    <w:rsid w:val="00E733A5"/>
    <w:rsid w:val="00E753EC"/>
    <w:rsid w:val="00E77E5F"/>
    <w:rsid w:val="00E84459"/>
    <w:rsid w:val="00E86428"/>
    <w:rsid w:val="00E960C6"/>
    <w:rsid w:val="00E971A2"/>
    <w:rsid w:val="00EA3F61"/>
    <w:rsid w:val="00EB7C94"/>
    <w:rsid w:val="00ED257A"/>
    <w:rsid w:val="00EE3207"/>
    <w:rsid w:val="00F015D5"/>
    <w:rsid w:val="00F04D62"/>
    <w:rsid w:val="00F3057A"/>
    <w:rsid w:val="00F30E9C"/>
    <w:rsid w:val="00F55E4D"/>
    <w:rsid w:val="00F61752"/>
    <w:rsid w:val="00F81199"/>
    <w:rsid w:val="00FA4805"/>
    <w:rsid w:val="00FB2061"/>
    <w:rsid w:val="00FB20D0"/>
    <w:rsid w:val="00FC651A"/>
    <w:rsid w:val="00FD4836"/>
    <w:rsid w:val="00FD7B65"/>
    <w:rsid w:val="00FE43C2"/>
    <w:rsid w:val="00FE52AF"/>
    <w:rsid w:val="00FF0A38"/>
    <w:rsid w:val="00FF4999"/>
    <w:rsid w:val="00FF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278AD17-6BBA-4E00-89D5-8BA3B456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5B4AAE"/>
    <w:rPr>
      <w:sz w:val="16"/>
      <w:szCs w:val="16"/>
    </w:rPr>
  </w:style>
  <w:style w:type="paragraph" w:styleId="CommentText">
    <w:name w:val="annotation text"/>
    <w:basedOn w:val="Normal"/>
    <w:link w:val="CommentTextChar"/>
    <w:uiPriority w:val="99"/>
    <w:semiHidden/>
    <w:unhideWhenUsed/>
    <w:rsid w:val="005B4AAE"/>
    <w:rPr>
      <w:sz w:val="20"/>
    </w:rPr>
  </w:style>
  <w:style w:type="character" w:customStyle="1" w:styleId="CommentTextChar">
    <w:name w:val="Comment Text Char"/>
    <w:basedOn w:val="DefaultParagraphFont"/>
    <w:link w:val="CommentText"/>
    <w:uiPriority w:val="99"/>
    <w:semiHidden/>
    <w:rsid w:val="005B4AAE"/>
    <w:rPr>
      <w:rFonts w:ascii="Arial" w:hAnsi="Arial"/>
    </w:rPr>
  </w:style>
  <w:style w:type="paragraph" w:styleId="CommentSubject">
    <w:name w:val="annotation subject"/>
    <w:basedOn w:val="CommentText"/>
    <w:next w:val="CommentText"/>
    <w:link w:val="CommentSubjectChar"/>
    <w:uiPriority w:val="99"/>
    <w:semiHidden/>
    <w:unhideWhenUsed/>
    <w:rsid w:val="005B4AAE"/>
    <w:rPr>
      <w:b/>
      <w:bCs/>
    </w:rPr>
  </w:style>
  <w:style w:type="character" w:customStyle="1" w:styleId="CommentSubjectChar">
    <w:name w:val="Comment Subject Char"/>
    <w:basedOn w:val="CommentTextChar"/>
    <w:link w:val="CommentSubject"/>
    <w:uiPriority w:val="99"/>
    <w:semiHidden/>
    <w:rsid w:val="005B4AA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20200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00D8-BD27-4B8A-BEEC-4EE8CDB9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641</TotalTime>
  <Pages>9</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Noad, Jonathon</cp:lastModifiedBy>
  <cp:revision>9</cp:revision>
  <cp:lastPrinted>2018-01-16T07:37:00Z</cp:lastPrinted>
  <dcterms:created xsi:type="dcterms:W3CDTF">2018-01-09T14:08:00Z</dcterms:created>
  <dcterms:modified xsi:type="dcterms:W3CDTF">2018-01-16T18:02:00Z</dcterms:modified>
</cp:coreProperties>
</file>